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jc w:val="both"/>
        <w:rPr>
          <w:rFonts w:hint="default" w:eastAsia="宋体"/>
          <w:sz w:val="24"/>
          <w:szCs w:val="24"/>
          <w:lang w:val="en-US" w:eastAsia="zh-CN"/>
        </w:rPr>
      </w:pPr>
      <w:bookmarkStart w:id="0" w:name="_Toc193024528"/>
      <w:r>
        <w:rPr>
          <w:sz w:val="24"/>
          <w:szCs w:val="24"/>
        </w:rPr>
        <w:t>3GPP TSG-RAN WG2 Meeting #1</w:t>
      </w:r>
      <w:r>
        <w:rPr>
          <w:rFonts w:hint="eastAsia" w:eastAsia="宋体"/>
          <w:sz w:val="24"/>
          <w:szCs w:val="24"/>
          <w:lang w:val="en-US" w:eastAsia="zh-CN"/>
        </w:rPr>
        <w:t xml:space="preserve">23              </w:t>
      </w:r>
      <w:r>
        <w:rPr>
          <w:rFonts w:hint="eastAsia" w:eastAsia="宋体"/>
          <w:sz w:val="24"/>
          <w:szCs w:val="24"/>
          <w:lang w:eastAsia="zh-CN"/>
        </w:rPr>
        <w:t xml:space="preserve">                                        </w:t>
      </w:r>
      <w:r>
        <w:rPr>
          <w:rFonts w:hint="eastAsia" w:eastAsia="宋体"/>
          <w:sz w:val="24"/>
          <w:szCs w:val="24"/>
          <w:lang w:val="en-US" w:eastAsia="zh-CN"/>
        </w:rPr>
        <w:t xml:space="preserve">         </w:t>
      </w:r>
      <w:r>
        <w:rPr>
          <w:rFonts w:hint="eastAsia"/>
          <w:sz w:val="24"/>
          <w:szCs w:val="24"/>
        </w:rPr>
        <w:t>R2-23</w:t>
      </w:r>
      <w:r>
        <w:rPr>
          <w:rFonts w:hint="eastAsia" w:eastAsia="宋体"/>
          <w:sz w:val="24"/>
          <w:szCs w:val="24"/>
          <w:lang w:val="en-US" w:eastAsia="zh-CN"/>
        </w:rPr>
        <w:t>08103</w:t>
      </w:r>
    </w:p>
    <w:p>
      <w:pPr>
        <w:pStyle w:val="32"/>
        <w:jc w:val="both"/>
        <w:rPr>
          <w:rFonts w:hint="eastAsia" w:eastAsia="宋体"/>
          <w:b/>
          <w:bCs/>
          <w:i w:val="0"/>
          <w:sz w:val="24"/>
          <w:lang w:eastAsia="zh-CN"/>
        </w:rPr>
      </w:pPr>
      <w:r>
        <w:rPr>
          <w:rFonts w:hint="eastAsia" w:eastAsia="宋体"/>
          <w:b/>
          <w:bCs/>
          <w:i w:val="0"/>
          <w:sz w:val="24"/>
          <w:lang w:eastAsia="zh-CN"/>
        </w:rPr>
        <w:t>Toulouse , FR, Aug 21st-25th, 2023</w:t>
      </w:r>
    </w:p>
    <w:p>
      <w:pPr>
        <w:pStyle w:val="32"/>
        <w:jc w:val="both"/>
        <w:rPr>
          <w:rFonts w:hint="eastAsia"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Further discussion on the support of multi-path relaying</w:t>
      </w:r>
    </w:p>
    <w:p>
      <w:pPr>
        <w:tabs>
          <w:tab w:val="left" w:pos="1985"/>
        </w:tabs>
        <w:jc w:val="both"/>
        <w:rPr>
          <w:rStyle w:val="160"/>
          <w:b/>
          <w:lang w:val="fr-FR"/>
        </w:rPr>
      </w:pPr>
      <w:r>
        <w:rPr>
          <w:rFonts w:ascii="Arial" w:hAnsi="Arial"/>
          <w:b/>
          <w:sz w:val="24"/>
          <w:lang w:val="fr-FR"/>
        </w:rPr>
        <w:t xml:space="preserve">Source: </w:t>
      </w:r>
      <w:r>
        <w:rPr>
          <w:rFonts w:ascii="Arial" w:hAnsi="Arial"/>
          <w:b/>
          <w:sz w:val="24"/>
          <w:lang w:val="fr-FR"/>
        </w:rPr>
        <w:tab/>
      </w:r>
      <w:r>
        <w:rPr>
          <w:rStyle w:val="160"/>
          <w:rFonts w:hint="eastAsia"/>
          <w:b/>
          <w:lang w:val="fr-FR"/>
        </w:rPr>
        <w:t>ZTE,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4</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bidi w:val="0"/>
        <w:jc w:val="both"/>
        <w:rPr>
          <w:rFonts w:hint="eastAsia"/>
          <w:lang w:val="en-US" w:eastAsia="zh-CN"/>
        </w:rPr>
      </w:pPr>
      <w:r>
        <w:rPr>
          <w:rFonts w:hint="eastAsia"/>
          <w:lang w:val="en-US" w:eastAsia="zh-CN"/>
        </w:rPr>
        <w:t xml:space="preserve">In this paper, we will focus on the remaining issues specific for scenario1 or common for scenario 1 and scenario 2. Our point of view are presented. </w:t>
      </w:r>
    </w:p>
    <w:p>
      <w:pPr>
        <w:pStyle w:val="2"/>
        <w:jc w:val="both"/>
        <w:rPr>
          <w:rFonts w:hint="eastAsia" w:ascii="Times New Roman" w:hAnsi="Times New Roman" w:cs="Times New Roman"/>
          <w:b/>
          <w:bCs/>
          <w:color w:val="auto"/>
          <w:lang w:val="en-US" w:eastAsia="zh-CN"/>
        </w:rPr>
      </w:pPr>
      <w:r>
        <w:rPr>
          <w:rFonts w:hint="eastAsia" w:eastAsia="宋体"/>
          <w:lang w:eastAsia="zh-CN"/>
        </w:rPr>
        <w:t>Discussion</w:t>
      </w:r>
    </w:p>
    <w:p>
      <w:pPr>
        <w:pStyle w:val="3"/>
        <w:bidi w:val="0"/>
        <w:jc w:val="both"/>
        <w:rPr>
          <w:rFonts w:hint="eastAsia"/>
          <w:lang w:val="en-US" w:eastAsia="zh-CN"/>
        </w:rPr>
      </w:pPr>
      <w:r>
        <w:rPr>
          <w:rFonts w:hint="eastAsia"/>
          <w:lang w:val="en-US" w:eastAsia="zh-CN"/>
        </w:rPr>
        <w:t>N</w:t>
      </w:r>
      <w:r>
        <w:rPr>
          <w:rFonts w:hint="default"/>
          <w:lang w:val="en-US" w:eastAsia="zh-CN"/>
        </w:rPr>
        <w:t>on-split SRBs over indirect path</w:t>
      </w:r>
    </w:p>
    <w:p>
      <w:pPr>
        <w:jc w:val="both"/>
        <w:rPr>
          <w:rFonts w:hint="eastAsia"/>
          <w:vertAlign w:val="baseline"/>
          <w:lang w:val="en-US" w:eastAsia="zh-CN"/>
        </w:rPr>
      </w:pPr>
      <w:r>
        <w:rPr>
          <w:rFonts w:hint="eastAsia"/>
          <w:lang w:val="en-US" w:eastAsia="zh-CN"/>
        </w:rPr>
        <w:t>In last RAN2 meeting, it is still FFS on whether non-split SRB1/2 can be configured on indirect path</w:t>
      </w:r>
      <w:r>
        <w:rPr>
          <w:rFonts w:hint="eastAsia"/>
          <w:vertAlign w:val="baseline"/>
          <w:lang w:val="en-US" w:eastAsia="zh-CN"/>
        </w:rPr>
        <w:t>. And some companies have concern on</w:t>
      </w:r>
      <w:r>
        <w:rPr>
          <w:rFonts w:hint="eastAsia"/>
          <w:lang w:val="en-US" w:eastAsia="zh-CN"/>
        </w:rPr>
        <w:t xml:space="preserve"> </w:t>
      </w:r>
      <w:r>
        <w:rPr>
          <w:rFonts w:hint="default"/>
          <w:vertAlign w:val="baseline"/>
          <w:lang w:val="en-US" w:eastAsia="zh-CN"/>
        </w:rPr>
        <w:t>if there are cases where the configuration of non-split SRBs over indirect path is useful.</w:t>
      </w:r>
      <w:r>
        <w:rPr>
          <w:rFonts w:hint="eastAsia"/>
          <w:vertAlign w:val="baseline"/>
          <w:lang w:val="en-US" w:eastAsia="zh-CN"/>
        </w:rPr>
        <w:t xml:space="preserve"> </w:t>
      </w:r>
    </w:p>
    <w:p>
      <w:pPr>
        <w:jc w:val="both"/>
        <w:rPr>
          <w:rFonts w:hint="default"/>
          <w:vertAlign w:val="baseline"/>
          <w:lang w:val="en-US" w:eastAsia="zh-CN"/>
        </w:rPr>
      </w:pPr>
      <w:r>
        <w:rPr>
          <w:rFonts w:hint="eastAsia"/>
          <w:vertAlign w:val="baseline"/>
          <w:lang w:val="en-US" w:eastAsia="zh-CN"/>
        </w:rPr>
        <w:t>From our view, following cases can be considered:</w:t>
      </w:r>
    </w:p>
    <w:p>
      <w:pPr>
        <w:numPr>
          <w:ilvl w:val="0"/>
          <w:numId w:val="13"/>
        </w:numPr>
        <w:ind w:left="420" w:leftChars="0" w:hanging="420" w:firstLineChars="0"/>
        <w:jc w:val="both"/>
        <w:rPr>
          <w:rFonts w:hint="default"/>
          <w:highlight w:val="none"/>
          <w:lang w:val="en-US" w:eastAsia="zh-CN"/>
        </w:rPr>
      </w:pPr>
      <w:r>
        <w:rPr>
          <w:rFonts w:hint="eastAsia"/>
          <w:highlight w:val="none"/>
          <w:lang w:val="en-US" w:eastAsia="zh-CN"/>
        </w:rPr>
        <w:t>Case1: Network implementation.  When both direct path and indirect path are available for UE to initiate initial access, according to current specification, it</w:t>
      </w:r>
      <w:r>
        <w:rPr>
          <w:rFonts w:hint="default"/>
          <w:highlight w:val="none"/>
          <w:lang w:val="en-US" w:eastAsia="zh-CN"/>
        </w:rPr>
        <w:t>’</w:t>
      </w:r>
      <w:r>
        <w:rPr>
          <w:rFonts w:hint="eastAsia"/>
          <w:highlight w:val="none"/>
          <w:lang w:val="en-US" w:eastAsia="zh-CN"/>
        </w:rPr>
        <w:t>s up to UE implementation to select the path used for initial access. It is possible that UE will select indirect path to perform initial access, then the SRB1/2 bearer type is indirect bearer. And after adding a direct path by gNB, gNB may do not want to switch the bearer type of SRB1 and SRB2.</w:t>
      </w:r>
    </w:p>
    <w:p>
      <w:pPr>
        <w:numPr>
          <w:ilvl w:val="0"/>
          <w:numId w:val="13"/>
        </w:numPr>
        <w:ind w:left="420" w:leftChars="0" w:hanging="420" w:firstLineChars="0"/>
        <w:jc w:val="both"/>
        <w:rPr>
          <w:rFonts w:hint="eastAsia"/>
          <w:lang w:val="en-US" w:eastAsia="zh-CN"/>
        </w:rPr>
      </w:pPr>
      <w:r>
        <w:rPr>
          <w:rFonts w:hint="eastAsia"/>
          <w:lang w:val="en-US" w:eastAsia="zh-CN"/>
        </w:rPr>
        <w:t>Case2: Direct path experiences bad channel condition or direct path is in congestion. For example, the RSRP of direct path is poor. In this case, although direct path is available, it is still reasonable for UE to be configured with indirect path SRB.</w:t>
      </w:r>
    </w:p>
    <w:p>
      <w:pPr>
        <w:jc w:val="both"/>
        <w:rPr>
          <w:rFonts w:hint="eastAsia"/>
          <w:lang w:val="en-US" w:eastAsia="zh-CN"/>
        </w:rPr>
      </w:pPr>
      <w:r>
        <w:rPr>
          <w:rFonts w:hint="eastAsia"/>
          <w:lang w:val="en-US" w:eastAsia="zh-CN"/>
        </w:rPr>
        <w:t xml:space="preserve">Furthermore, some companies think if SRB1 is configured as non split  indirect bearer, when RLF is detected on indirect path, and direct path can not be used for indirect path RLF report. It looks strange to perform RRC re-establishment since direct path is </w:t>
      </w:r>
      <w:r>
        <w:rPr>
          <w:rFonts w:hint="eastAsia"/>
          <w:highlight w:val="none"/>
          <w:lang w:val="en-US" w:eastAsia="zh-CN"/>
        </w:rPr>
        <w:t>available</w:t>
      </w:r>
      <w:r>
        <w:rPr>
          <w:rFonts w:hint="eastAsia"/>
          <w:lang w:val="en-US" w:eastAsia="zh-CN"/>
        </w:rPr>
        <w:t xml:space="preserve">.  </w:t>
      </w:r>
    </w:p>
    <w:p>
      <w:pPr>
        <w:jc w:val="both"/>
        <w:rPr>
          <w:rFonts w:hint="eastAsia"/>
          <w:lang w:val="en-US" w:eastAsia="zh-CN"/>
        </w:rPr>
      </w:pPr>
      <w:r>
        <w:rPr>
          <w:rFonts w:hint="eastAsia"/>
          <w:lang w:val="en-US" w:eastAsia="zh-CN"/>
        </w:rPr>
        <w:t>From our view, UE</w:t>
      </w:r>
      <w:r>
        <w:rPr>
          <w:rFonts w:hint="default"/>
          <w:lang w:val="en-US" w:eastAsia="zh-CN"/>
        </w:rPr>
        <w:t>’</w:t>
      </w:r>
      <w:r>
        <w:rPr>
          <w:rFonts w:hint="eastAsia"/>
          <w:lang w:val="en-US" w:eastAsia="zh-CN"/>
        </w:rPr>
        <w:t xml:space="preserve">s behaviour is controlled by network. UE will perform RRC re-establishment when direct path is </w:t>
      </w:r>
      <w:r>
        <w:rPr>
          <w:rFonts w:hint="eastAsia"/>
          <w:highlight w:val="none"/>
          <w:lang w:val="en-US" w:eastAsia="zh-CN"/>
        </w:rPr>
        <w:t xml:space="preserve">available </w:t>
      </w:r>
      <w:r>
        <w:rPr>
          <w:rFonts w:hint="eastAsia"/>
          <w:lang w:val="en-US" w:eastAsia="zh-CN"/>
        </w:rPr>
        <w:t xml:space="preserve">due to SRB1 is configured as non split  indirect bearer. Based on network implementation, gNB knows the state of UE clearly, and choose to configure SRB1 as a non split indirect bearer. This means, </w:t>
      </w:r>
      <w:r>
        <w:rPr>
          <w:rFonts w:hint="eastAsia"/>
          <w:highlight w:val="none"/>
          <w:lang w:val="en-US" w:eastAsia="zh-CN"/>
        </w:rPr>
        <w:t>from network perspective, it is acceptable to make UE to perform RRC re-establishment when direct path is available.</w:t>
      </w:r>
    </w:p>
    <w:p>
      <w:pPr>
        <w:pStyle w:val="67"/>
        <w:keepNext w:val="0"/>
        <w:keepLines w:val="0"/>
        <w:pageBreakBefore w:val="0"/>
        <w:widowControl/>
        <w:numPr>
          <w:ilvl w:val="0"/>
          <w:numId w:val="14"/>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For scenario 1, the bearer type (i.e. direct bearer, indirect bearer, or multi-path split bearer) of SRB1 and SRB2 may be configured by the gNB independently. It is not necessary to mandate the same bearer type configuration of SRB1 and SRB2. </w:t>
      </w:r>
    </w:p>
    <w:p>
      <w:pPr>
        <w:pStyle w:val="3"/>
        <w:bidi w:val="0"/>
        <w:jc w:val="both"/>
        <w:rPr>
          <w:rFonts w:hint="default"/>
          <w:lang w:val="en-US" w:eastAsia="zh-CN"/>
        </w:rPr>
      </w:pPr>
      <w:r>
        <w:rPr>
          <w:rFonts w:hint="eastAsia"/>
          <w:lang w:val="en-US" w:eastAsia="zh-CN"/>
        </w:rPr>
        <w:t>Triggering the RRC_IDLE/RRC_INACTIVE target relay UE to initiate RRC connection establishment</w:t>
      </w:r>
    </w:p>
    <w:p>
      <w:pPr>
        <w:pStyle w:val="29"/>
        <w:numPr>
          <w:ilvl w:val="255"/>
          <w:numId w:val="0"/>
        </w:numPr>
        <w:jc w:val="both"/>
        <w:rPr>
          <w:rFonts w:hint="eastAsia"/>
          <w:color w:val="FF0000"/>
          <w:vertAlign w:val="baseline"/>
          <w:lang w:val="en-US" w:eastAsia="zh-CN"/>
        </w:rPr>
      </w:pPr>
      <w:r>
        <w:rPr>
          <w:rFonts w:hint="eastAsia" w:eastAsia="宋体"/>
          <w:lang w:val="en-US" w:eastAsia="zh-CN"/>
        </w:rPr>
        <w:t>In previous RAN2 meeting, during the discussion of bringing IDLE/INACTIVE relay UE to RRC connected state, legacy R17 behaviour(RLC0 or RLC1 message triggering) will be re-used when split SRB1 is configured. For other cases, i.e. the SRB1 is not configured or suspended on indirect path, PC5-RRC signaling trigger will be used.  Additionally, one FFS issue is left :</w:t>
      </w:r>
      <w:r>
        <w:rPr>
          <w:rFonts w:hint="eastAsia" w:eastAsia="宋体"/>
          <w:color w:val="000000" w:themeColor="text1"/>
          <w:lang w:val="en-US" w:eastAsia="zh-CN"/>
          <w14:textFill>
            <w14:solidFill>
              <w14:schemeClr w14:val="tx1"/>
            </w14:solidFill>
          </w14:textFill>
        </w:rPr>
        <w:t xml:space="preserve"> </w:t>
      </w:r>
      <w:r>
        <w:rPr>
          <w:rFonts w:hint="default"/>
          <w:color w:val="000000" w:themeColor="text1"/>
          <w:vertAlign w:val="baseline"/>
          <w:lang w:val="en-US" w:eastAsia="zh-CN"/>
          <w14:textFill>
            <w14:solidFill>
              <w14:schemeClr w14:val="tx1"/>
            </w14:solidFill>
          </w14:textFill>
        </w:rPr>
        <w:t>if a Rel-17 relay UE is supported for use with multi-path</w:t>
      </w:r>
      <w:r>
        <w:rPr>
          <w:rFonts w:hint="eastAsia"/>
          <w:color w:val="000000" w:themeColor="text1"/>
          <w:vertAlign w:val="baseline"/>
          <w:lang w:val="en-US" w:eastAsia="zh-CN"/>
          <w14:textFill>
            <w14:solidFill>
              <w14:schemeClr w14:val="tx1"/>
            </w14:solidFill>
          </w14:textFill>
        </w:rPr>
        <w:t xml:space="preserve"> and how the PC5-RRC signaling trigger can be supported</w:t>
      </w:r>
      <w:r>
        <w:rPr>
          <w:rFonts w:hint="eastAsia"/>
          <w:color w:val="FF0000"/>
          <w:vertAlign w:val="baseline"/>
          <w:lang w:val="en-US" w:eastAsia="zh-CN"/>
        </w:rPr>
        <w:t>.</w:t>
      </w:r>
    </w:p>
    <w:p>
      <w:pPr>
        <w:pStyle w:val="29"/>
        <w:numPr>
          <w:ilvl w:val="255"/>
          <w:numId w:val="0"/>
        </w:numPr>
        <w:jc w:val="both"/>
        <w:rPr>
          <w:rFonts w:hint="eastAsia" w:eastAsia="宋体"/>
          <w:lang w:val="en-US" w:eastAsia="zh-CN"/>
        </w:rPr>
      </w:pPr>
      <w:r>
        <w:rPr>
          <w:rFonts w:hint="eastAsia" w:eastAsia="宋体"/>
          <w:lang w:val="en-US" w:eastAsia="zh-CN"/>
        </w:rPr>
        <w:t>From our view, whether a R17 Relay UE is supported during indirect path addition depends on following aspects:</w:t>
      </w:r>
    </w:p>
    <w:p>
      <w:pPr>
        <w:pStyle w:val="29"/>
        <w:numPr>
          <w:ilvl w:val="255"/>
          <w:numId w:val="0"/>
        </w:numPr>
        <w:jc w:val="both"/>
        <w:rPr>
          <w:rFonts w:hint="eastAsia" w:eastAsia="宋体"/>
          <w:lang w:val="en-US" w:eastAsia="zh-CN"/>
        </w:rPr>
      </w:pPr>
      <w:r>
        <w:rPr>
          <w:rFonts w:hint="eastAsia" w:eastAsia="宋体"/>
          <w:lang w:val="en-US" w:eastAsia="zh-CN"/>
        </w:rPr>
        <w:t xml:space="preserve">1. whether a R17 relay UE can be discovered by remote UE during indirect path addition, </w:t>
      </w:r>
    </w:p>
    <w:p>
      <w:pPr>
        <w:pStyle w:val="29"/>
        <w:numPr>
          <w:ilvl w:val="255"/>
          <w:numId w:val="0"/>
        </w:numPr>
        <w:jc w:val="both"/>
        <w:rPr>
          <w:rFonts w:hint="eastAsia" w:eastAsia="宋体"/>
          <w:lang w:val="en-US" w:eastAsia="zh-CN"/>
        </w:rPr>
      </w:pPr>
      <w:r>
        <w:rPr>
          <w:rFonts w:hint="eastAsia" w:eastAsia="宋体"/>
          <w:lang w:val="en-US" w:eastAsia="zh-CN"/>
        </w:rPr>
        <w:t>2. whether a R17 IDLE/INACTIVE relay UE can be brought to RRC connected state,</w:t>
      </w:r>
    </w:p>
    <w:p>
      <w:pPr>
        <w:pStyle w:val="29"/>
        <w:numPr>
          <w:ilvl w:val="255"/>
          <w:numId w:val="0"/>
        </w:numPr>
        <w:jc w:val="both"/>
        <w:rPr>
          <w:rFonts w:hint="eastAsia" w:eastAsia="宋体"/>
          <w:lang w:val="en-US" w:eastAsia="zh-CN"/>
        </w:rPr>
      </w:pPr>
      <w:r>
        <w:rPr>
          <w:rFonts w:hint="eastAsia" w:eastAsia="宋体"/>
          <w:lang w:val="en-US" w:eastAsia="zh-CN"/>
        </w:rPr>
        <w:t>3. whether a R17 relay UE can forward indirect path traffic of MP remote UE.</w:t>
      </w:r>
    </w:p>
    <w:p>
      <w:pPr>
        <w:pStyle w:val="29"/>
        <w:numPr>
          <w:ilvl w:val="255"/>
          <w:numId w:val="0"/>
        </w:numPr>
        <w:jc w:val="both"/>
        <w:rPr>
          <w:rFonts w:hint="eastAsia" w:eastAsia="宋体"/>
          <w:lang w:val="en-US" w:eastAsia="zh-CN"/>
        </w:rPr>
      </w:pPr>
      <w:r>
        <w:rPr>
          <w:rFonts w:hint="eastAsia" w:eastAsia="宋体"/>
          <w:lang w:val="en-US" w:eastAsia="zh-CN"/>
        </w:rPr>
        <w:t xml:space="preserve">For the first issue, as far as we know, for both single path and multi-path relay, the relay UE is a L2 U2N relay. The discovery message and procedure during indirect path addition re-use legacy discovery procedure, no enhancement is made. As a result, R17 relay UE can be discovered during indirect path addition procedure. </w:t>
      </w:r>
    </w:p>
    <w:p>
      <w:pPr>
        <w:pStyle w:val="29"/>
        <w:numPr>
          <w:ilvl w:val="255"/>
          <w:numId w:val="0"/>
        </w:numPr>
        <w:jc w:val="both"/>
        <w:rPr>
          <w:rFonts w:hint="eastAsia" w:eastAsia="宋体"/>
          <w:lang w:val="en-US" w:eastAsia="zh-CN"/>
        </w:rPr>
      </w:pPr>
      <w:r>
        <w:rPr>
          <w:rFonts w:hint="eastAsia" w:eastAsia="宋体"/>
          <w:lang w:val="en-US" w:eastAsia="zh-CN"/>
        </w:rPr>
        <w:t>For the second issue, as we agreed in last meeting, legacy R17 behaviour is re-used for bring relay UE enter into RRC Connected, i.e. SRB1 is configured on indirect path via split bearer or indirect bearer, and transmitting the RRCReconfigurationComplete message via SRB1 and SL-RLC1.</w:t>
      </w:r>
    </w:p>
    <w:p>
      <w:pPr>
        <w:pStyle w:val="29"/>
        <w:numPr>
          <w:ilvl w:val="255"/>
          <w:numId w:val="0"/>
        </w:numPr>
        <w:jc w:val="both"/>
        <w:rPr>
          <w:rFonts w:hint="default" w:eastAsia="宋体"/>
          <w:lang w:val="en-US" w:eastAsia="zh-CN"/>
        </w:rPr>
      </w:pPr>
      <w:r>
        <w:rPr>
          <w:rFonts w:hint="eastAsia" w:eastAsia="宋体"/>
          <w:lang w:val="en-US" w:eastAsia="zh-CN"/>
        </w:rPr>
        <w:t>For the third issue, after relay UE enter into RRC connected state, the relay UE will forward the remote UE</w:t>
      </w:r>
      <w:r>
        <w:rPr>
          <w:rFonts w:hint="default" w:eastAsia="宋体"/>
          <w:lang w:val="en-US" w:eastAsia="zh-CN"/>
        </w:rPr>
        <w:t>’</w:t>
      </w:r>
      <w:r>
        <w:rPr>
          <w:rFonts w:hint="eastAsia" w:eastAsia="宋体"/>
          <w:lang w:val="en-US" w:eastAsia="zh-CN"/>
        </w:rPr>
        <w:t xml:space="preserve">s RRCReconfigurationComplete received from SL-RLC1 to network. After receiving RRCReconfigurationComplete  message, gNB identifies the association between the remote UE and relay UE. After that, gNB configure bearer mapping to relay UE as legacy. This procedure is similar with legacy direct to indirect path switch. </w:t>
      </w:r>
    </w:p>
    <w:p>
      <w:pPr>
        <w:pStyle w:val="29"/>
        <w:numPr>
          <w:ilvl w:val="255"/>
          <w:numId w:val="0"/>
        </w:numPr>
        <w:jc w:val="both"/>
        <w:rPr>
          <w:rFonts w:hint="eastAsia" w:eastAsia="宋体"/>
          <w:lang w:val="en-US" w:eastAsia="zh-CN"/>
        </w:rPr>
      </w:pPr>
      <w:r>
        <w:rPr>
          <w:rFonts w:hint="eastAsia" w:eastAsia="宋体"/>
          <w:lang w:val="en-US" w:eastAsia="zh-CN"/>
        </w:rPr>
        <w:t>In conclusion, with legacy R17 trigger behaviour, a R17 relay UE can be supported for MP relaying.</w:t>
      </w:r>
    </w:p>
    <w:p>
      <w:pPr>
        <w:pStyle w:val="67"/>
        <w:numPr>
          <w:ilvl w:val="0"/>
          <w:numId w:val="15"/>
        </w:numPr>
        <w:ind w:left="1304" w:hanging="1304"/>
        <w:jc w:val="both"/>
        <w:rPr>
          <w:rFonts w:hint="eastAsia"/>
          <w:b/>
          <w:bCs/>
          <w:lang w:val="en-US" w:eastAsia="zh-CN"/>
        </w:rPr>
      </w:pPr>
      <w:r>
        <w:rPr>
          <w:rFonts w:hint="eastAsia" w:eastAsia="宋体"/>
          <w:b/>
          <w:bCs/>
          <w:lang w:val="en-US" w:eastAsia="zh-CN"/>
        </w:rPr>
        <w:t>With legacy R17 trigger behaviour, a R17 relay UE can support MP relaying</w:t>
      </w:r>
      <w:r>
        <w:rPr>
          <w:rFonts w:hint="eastAsia"/>
          <w:b/>
          <w:bCs/>
          <w:lang w:val="en-US" w:eastAsia="zh-CN"/>
        </w:rPr>
        <w:t xml:space="preserve">. </w:t>
      </w:r>
    </w:p>
    <w:p>
      <w:pPr>
        <w:jc w:val="both"/>
        <w:rPr>
          <w:rFonts w:hint="default"/>
          <w:lang w:val="en-US" w:eastAsia="zh-CN"/>
        </w:rPr>
      </w:pPr>
      <w:r>
        <w:rPr>
          <w:rFonts w:hint="eastAsia"/>
          <w:lang w:val="en-US" w:eastAsia="zh-CN"/>
        </w:rPr>
        <w:t xml:space="preserve">If a IDLE/INACTIVE relay UE is discovered during indirect path addition, due to lack of release information, both remote UE and gNB do not know the release information of the relay UE. In this case, gNB can not configure remote UE to use PC5 RRC trigger mechanism arbitrarily, i.e. only direct SRB1 is configured. So, </w:t>
      </w:r>
    </w:p>
    <w:p>
      <w:pPr>
        <w:jc w:val="both"/>
        <w:rPr>
          <w:rFonts w:hint="eastAsia"/>
          <w:lang w:val="en-US" w:eastAsia="zh-CN"/>
        </w:rPr>
      </w:pPr>
      <w:r>
        <w:rPr>
          <w:rFonts w:hint="eastAsia"/>
          <w:lang w:val="en-US" w:eastAsia="zh-CN"/>
        </w:rPr>
        <w:t xml:space="preserve">Therefore to support PC5 RRC triggers, we may need further study how to obtain the release information or how to handle the case that R17 relay UE can not identify the PC5 RRC triggers signaling.  Corresponding study is time consuming and we do not see too much benefit to do such optimization. </w:t>
      </w:r>
    </w:p>
    <w:p>
      <w:pPr>
        <w:pStyle w:val="67"/>
        <w:numPr>
          <w:ilvl w:val="0"/>
          <w:numId w:val="15"/>
        </w:numPr>
        <w:ind w:left="1304" w:hanging="1304"/>
        <w:jc w:val="both"/>
        <w:rPr>
          <w:rFonts w:hint="eastAsia"/>
          <w:b/>
          <w:bCs/>
          <w:lang w:val="en-US" w:eastAsia="zh-CN"/>
        </w:rPr>
      </w:pPr>
      <w:r>
        <w:rPr>
          <w:rFonts w:hint="eastAsia" w:ascii="Times New Roman" w:hAnsi="Times New Roman" w:cs="Times New Roman"/>
          <w:b/>
          <w:bCs/>
          <w:lang w:val="en-US" w:eastAsia="zh-CN"/>
        </w:rPr>
        <w:t>To support PC5 RRC triggers, we may need further study on how to obtain the release information or how to handle the case that R17 relay UE can not identify the PC5 RRC triggers signaling.  Corresponding study is time consuming and we do not see too much benefit to do such optimization.</w:t>
      </w:r>
    </w:p>
    <w:p>
      <w:pPr>
        <w:jc w:val="both"/>
        <w:rPr>
          <w:rFonts w:hint="default"/>
          <w:lang w:val="en-US" w:eastAsia="zh-CN"/>
        </w:rPr>
      </w:pPr>
      <w:r>
        <w:rPr>
          <w:rFonts w:hint="eastAsia"/>
          <w:lang w:val="en-US" w:eastAsia="zh-CN"/>
        </w:rPr>
        <w:t>Without release information, if gNB configure remote UE to use PC5 RRC triggered mechanism and the relay UE is a R17 IDLE relay UE, then we think gNB will check whether such relay UE enter into RRC connected or not via implementation method. And if gNB find that the relay UE does not enter into RRC connected, gNB can select another relay UE or configure split SRB1 to remote UE.</w:t>
      </w:r>
    </w:p>
    <w:p>
      <w:pPr>
        <w:jc w:val="both"/>
        <w:rPr>
          <w:rFonts w:hint="eastAsia"/>
          <w:lang w:val="en-US" w:eastAsia="zh-CN"/>
        </w:rPr>
      </w:pPr>
      <w:r>
        <w:rPr>
          <w:rFonts w:hint="eastAsia"/>
          <w:lang w:val="en-US" w:eastAsia="zh-CN"/>
        </w:rPr>
        <w:t>Therefore, considering many higher priority issues related to MP are pending on RAN2, it is suggested to revert previous RAN2 agreement to do not support PC5 RRC triggers, or at least not purse any new solution on this.</w:t>
      </w:r>
    </w:p>
    <w:p>
      <w:pPr>
        <w:pStyle w:val="67"/>
        <w:keepNext w:val="0"/>
        <w:keepLines w:val="0"/>
        <w:pageBreakBefore w:val="0"/>
        <w:widowControl/>
        <w:numPr>
          <w:ilvl w:val="0"/>
          <w:numId w:val="14"/>
        </w:numPr>
        <w:kinsoku/>
        <w:wordWrap/>
        <w:overflowPunct/>
        <w:topLinePunct w:val="0"/>
        <w:autoSpaceDE/>
        <w:autoSpaceDN/>
        <w:bidi w:val="0"/>
        <w:adjustRightInd/>
        <w:snapToGrid/>
        <w:ind w:left="1304" w:hanging="1304"/>
        <w:jc w:val="both"/>
        <w:textAlignment w:val="auto"/>
        <w:rPr>
          <w:rFonts w:hint="default"/>
          <w:b/>
          <w:bCs/>
          <w:lang w:val="en-US" w:eastAsia="zh-CN"/>
        </w:rPr>
      </w:pPr>
      <w:r>
        <w:rPr>
          <w:rFonts w:hint="eastAsia"/>
          <w:b/>
          <w:bCs/>
          <w:lang w:val="en-US" w:eastAsia="zh-CN"/>
        </w:rPr>
        <w:t>It is suggested to revert previous RAN2 agreement and not support PC5 RRC triggers, or at least not purse any new solution on this, i.e. up to gNB implementation.</w:t>
      </w:r>
    </w:p>
    <w:p>
      <w:pPr>
        <w:pStyle w:val="3"/>
        <w:bidi w:val="0"/>
        <w:jc w:val="both"/>
        <w:rPr>
          <w:rFonts w:hint="default"/>
          <w:lang w:val="en-US" w:eastAsia="zh-CN"/>
        </w:rPr>
      </w:pPr>
      <w:r>
        <w:rPr>
          <w:rFonts w:hint="eastAsia"/>
          <w:lang w:val="en-US" w:eastAsia="zh-CN"/>
        </w:rPr>
        <w:t>Packet split</w:t>
      </w:r>
    </w:p>
    <w:p>
      <w:pPr>
        <w:jc w:val="both"/>
        <w:rPr>
          <w:rFonts w:hint="eastAsia"/>
          <w:lang w:val="en-US" w:eastAsia="zh-CN"/>
        </w:rPr>
      </w:pPr>
      <w:r>
        <w:rPr>
          <w:rFonts w:hint="eastAsia"/>
          <w:lang w:val="en-US" w:eastAsia="zh-CN"/>
        </w:rPr>
        <w:t>In DC scenario, when more than one RLC entities are associated to one PDCP entity, UE can split the packet to any RLC entities to improve the data rate. Similarly, one benefit of the MP transmission is high data rate by transmitting packet on two paths simultaneously.</w:t>
      </w:r>
    </w:p>
    <w:p>
      <w:pPr>
        <w:jc w:val="both"/>
        <w:rPr>
          <w:rFonts w:hint="eastAsia"/>
          <w:b w:val="0"/>
          <w:bCs w:val="0"/>
          <w:lang w:val="en-US" w:eastAsia="zh-CN"/>
        </w:rPr>
      </w:pPr>
      <w:r>
        <w:rPr>
          <w:rFonts w:hint="eastAsia"/>
          <w:b w:val="0"/>
          <w:bCs w:val="0"/>
          <w:lang w:val="en-US" w:eastAsia="zh-CN"/>
        </w:rPr>
        <w:t xml:space="preserve">It is worth noting that UE can submit the packet to any RLC entities by implementations in Uu interface. The reason why leave the decision of split packet submissions to UE implementation is that UE connect with network via two direct path in DC, UE can estimate the channel condition and data rate by itself directly. </w:t>
      </w:r>
    </w:p>
    <w:p>
      <w:pPr>
        <w:jc w:val="both"/>
        <w:rPr>
          <w:rFonts w:hint="eastAsia"/>
          <w:b w:val="0"/>
          <w:bCs w:val="0"/>
          <w:lang w:val="en-US" w:eastAsia="zh-CN"/>
        </w:rPr>
      </w:pPr>
      <w:r>
        <w:rPr>
          <w:rFonts w:hint="eastAsia"/>
          <w:b w:val="0"/>
          <w:bCs w:val="0"/>
          <w:lang w:val="en-US" w:eastAsia="zh-CN"/>
        </w:rPr>
        <w:t>When it comes to SL MP, for direct path, UE connect with gNB directly and can also perform estimation by itself. However, for indirect path, UE connect with gNB via a relay UE. The remote UE does not know the channel condition and data rate between relay UE and gNB.</w:t>
      </w:r>
    </w:p>
    <w:p>
      <w:pPr>
        <w:pStyle w:val="67"/>
        <w:numPr>
          <w:ilvl w:val="0"/>
          <w:numId w:val="15"/>
        </w:numPr>
        <w:ind w:left="1304" w:hanging="1304"/>
        <w:jc w:val="both"/>
        <w:rPr>
          <w:rFonts w:hint="default"/>
          <w:b/>
          <w:bCs/>
          <w:lang w:val="en-US" w:eastAsia="zh-CN"/>
        </w:rPr>
      </w:pPr>
      <w:r>
        <w:rPr>
          <w:rFonts w:hint="eastAsia"/>
          <w:b/>
          <w:bCs/>
          <w:lang w:val="en-US" w:eastAsia="zh-CN"/>
        </w:rPr>
        <w:t xml:space="preserve">Remote UE does not know the channel </w:t>
      </w:r>
      <w:r>
        <w:rPr>
          <w:rFonts w:hint="eastAsia" w:ascii="Times New Roman" w:hAnsi="Times New Roman" w:cs="Times New Roman"/>
          <w:b/>
          <w:bCs/>
          <w:lang w:val="en-US" w:eastAsia="zh-CN"/>
        </w:rPr>
        <w:t xml:space="preserve">condition </w:t>
      </w:r>
      <w:r>
        <w:rPr>
          <w:rFonts w:hint="eastAsia"/>
          <w:b/>
          <w:bCs/>
          <w:lang w:val="en-US" w:eastAsia="zh-CN"/>
        </w:rPr>
        <w:t>between relay UE and gNB.</w:t>
      </w:r>
    </w:p>
    <w:p>
      <w:pPr>
        <w:jc w:val="both"/>
        <w:rPr>
          <w:rFonts w:hint="default" w:cs="Times New Roman"/>
          <w:b w:val="0"/>
          <w:bCs w:val="0"/>
          <w:color w:val="auto"/>
          <w:lang w:val="en-US" w:eastAsia="zh-CN"/>
        </w:rPr>
      </w:pPr>
      <w:r>
        <w:rPr>
          <w:rFonts w:hint="eastAsia" w:cs="Times New Roman"/>
          <w:b w:val="0"/>
          <w:bCs w:val="0"/>
          <w:color w:val="auto"/>
          <w:lang w:val="en-US" w:eastAsia="zh-CN"/>
        </w:rPr>
        <w:t>In this case, remote UE can only perform split packet submission based on the estimation of direct Uu interface with gNB and PC5 interface with relay UE. We think such estimation is not accurate due to absent necessary transmission information between relay UE and gNB.</w:t>
      </w:r>
    </w:p>
    <w:p>
      <w:pPr>
        <w:jc w:val="both"/>
        <w:rPr>
          <w:rFonts w:hint="default" w:cs="Times New Roman"/>
          <w:b w:val="0"/>
          <w:bCs w:val="0"/>
          <w:color w:val="auto"/>
          <w:lang w:val="en-US" w:eastAsia="zh-CN"/>
        </w:rPr>
      </w:pPr>
      <w:r>
        <w:rPr>
          <w:rFonts w:hint="eastAsia" w:cs="Times New Roman"/>
          <w:b w:val="0"/>
          <w:bCs w:val="0"/>
          <w:color w:val="auto"/>
          <w:lang w:val="en-US" w:eastAsia="zh-CN"/>
        </w:rPr>
        <w:t>To solve this issue, to help remote UE performing packet split, it is suggested to make relay UE to inform some transmission assistance information to remote UE.</w:t>
      </w:r>
    </w:p>
    <w:p>
      <w:pPr>
        <w:pStyle w:val="67"/>
        <w:numPr>
          <w:ilvl w:val="0"/>
          <w:numId w:val="16"/>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Relay UE inform</w:t>
      </w:r>
      <w:r>
        <w:rPr>
          <w:rFonts w:hint="eastAsia" w:cs="Times New Roman"/>
          <w:b/>
          <w:bCs/>
          <w:color w:val="auto"/>
          <w:lang w:val="en-US" w:eastAsia="zh-CN"/>
        </w:rPr>
        <w:t>s</w:t>
      </w:r>
      <w:r>
        <w:rPr>
          <w:rFonts w:hint="eastAsia" w:ascii="Times New Roman" w:hAnsi="Times New Roman" w:cs="Times New Roman"/>
          <w:b/>
          <w:bCs/>
          <w:color w:val="auto"/>
          <w:lang w:val="en-US" w:eastAsia="zh-CN"/>
        </w:rPr>
        <w:t xml:space="preserve"> assistance information of indirect path to remote UE </w:t>
      </w:r>
      <w:r>
        <w:rPr>
          <w:rFonts w:hint="eastAsia" w:cs="Times New Roman"/>
          <w:b/>
          <w:bCs/>
          <w:color w:val="auto"/>
          <w:lang w:val="en-US" w:eastAsia="zh-CN"/>
        </w:rPr>
        <w:t>on how to split the packet.</w:t>
      </w:r>
    </w:p>
    <w:p>
      <w:pPr>
        <w:pStyle w:val="3"/>
        <w:jc w:val="both"/>
        <w:rPr>
          <w:rFonts w:hint="default"/>
          <w:b w:val="0"/>
          <w:bCs w:val="0"/>
          <w:lang w:val="en-US" w:eastAsia="zh-CN"/>
        </w:rPr>
      </w:pPr>
      <w:r>
        <w:rPr>
          <w:rFonts w:hint="eastAsia" w:cs="Times New Roman"/>
          <w:b w:val="0"/>
          <w:bCs w:val="0"/>
          <w:color w:val="auto"/>
          <w:lang w:val="en-US" w:eastAsia="zh-CN"/>
        </w:rPr>
        <w:t>RLF handling</w:t>
      </w:r>
    </w:p>
    <w:p>
      <w:pPr>
        <w:pStyle w:val="29"/>
        <w:numPr>
          <w:ilvl w:val="255"/>
          <w:numId w:val="0"/>
        </w:numPr>
        <w:jc w:val="both"/>
        <w:rPr>
          <w:rFonts w:hint="eastAsia" w:eastAsia="宋体"/>
          <w:lang w:val="en-US" w:eastAsia="zh-CN"/>
        </w:rPr>
      </w:pPr>
      <w:r>
        <w:rPr>
          <w:rFonts w:hint="eastAsia"/>
          <w:lang w:val="en-US" w:eastAsia="zh-CN"/>
        </w:rPr>
        <w:t xml:space="preserve">In last RAN2 meeting, </w:t>
      </w:r>
      <w:r>
        <w:rPr>
          <w:rFonts w:hint="eastAsia"/>
          <w:lang w:eastAsia="zh-CN"/>
        </w:rPr>
        <w:t xml:space="preserve">RAN2 agreed that </w:t>
      </w:r>
      <w:r>
        <w:t>when reporting direct-path failure via indirect-path, use MCGFailureInformation message</w:t>
      </w:r>
      <w:r>
        <w:rPr>
          <w:rFonts w:hint="eastAsia" w:eastAsia="宋体"/>
          <w:lang w:val="en-US" w:eastAsia="zh-CN"/>
        </w:rPr>
        <w:t>.</w:t>
      </w:r>
    </w:p>
    <w:p>
      <w:pPr>
        <w:jc w:val="both"/>
        <w:rPr>
          <w:rFonts w:hint="default"/>
          <w:lang w:val="en-US" w:eastAsia="zh-CN"/>
        </w:rPr>
      </w:pPr>
      <w:r>
        <w:rPr>
          <w:rFonts w:hint="eastAsia"/>
          <w:lang w:val="en-US" w:eastAsia="zh-CN"/>
        </w:rPr>
        <w:t>For indirect path failure, MCGFailureInformation can also be re-used. Since remote UE only have one cell group irrespective of two paths are served by same DU or different DUs. Then, it is straightforward to re-use MCGFailureInformation to report the PC5-RLF and corresponding T316 can be re-used.</w:t>
      </w: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Re-use MCGFailureInformation to report the</w:t>
      </w:r>
      <w:r>
        <w:rPr>
          <w:rFonts w:hint="eastAsia" w:cs="Times New Roman"/>
          <w:b/>
          <w:bCs/>
          <w:color w:val="auto"/>
          <w:lang w:val="en-US" w:eastAsia="zh-CN"/>
        </w:rPr>
        <w:t xml:space="preserve"> PC5</w:t>
      </w:r>
      <w:r>
        <w:rPr>
          <w:rFonts w:hint="eastAsia" w:ascii="Times New Roman" w:hAnsi="Times New Roman" w:cs="Times New Roman"/>
          <w:b/>
          <w:bCs/>
          <w:color w:val="auto"/>
          <w:lang w:val="en-US" w:eastAsia="zh-CN"/>
        </w:rPr>
        <w:t>-RLF.</w:t>
      </w:r>
    </w:p>
    <w:p>
      <w:pPr>
        <w:jc w:val="both"/>
        <w:rPr>
          <w:rFonts w:hint="default" w:cs="Times New Roman"/>
          <w:b/>
          <w:bCs/>
          <w:color w:val="auto"/>
          <w:lang w:val="en-US" w:eastAsia="zh-CN"/>
        </w:rPr>
      </w:pPr>
      <w:r>
        <w:rPr>
          <w:rFonts w:hint="eastAsia" w:cs="Times New Roman"/>
          <w:b w:val="0"/>
          <w:bCs w:val="0"/>
          <w:i w:val="0"/>
          <w:iCs w:val="0"/>
          <w:color w:val="auto"/>
          <w:lang w:val="en-US" w:eastAsia="zh-CN"/>
        </w:rPr>
        <w:t>For direct path failure, since direct path is legacy Uu interface, MCG failure information has include Uu interface failure type as shown in following, no additional IE is needed for this.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9"/>
              <w:spacing w:after="180"/>
              <w:jc w:val="both"/>
              <w:rPr>
                <w:rFonts w:eastAsia="Malgun Gothic"/>
                <w:sz w:val="11"/>
                <w:szCs w:val="15"/>
              </w:rPr>
            </w:pPr>
            <w:r>
              <w:rPr>
                <w:rFonts w:eastAsia="Malgun Gothic"/>
                <w:sz w:val="11"/>
                <w:szCs w:val="15"/>
              </w:rPr>
              <w:t>FailureReportMCG-r16 ::=</w:t>
            </w:r>
            <w:r>
              <w:rPr>
                <w:sz w:val="11"/>
                <w:szCs w:val="15"/>
              </w:rPr>
              <w:t xml:space="preserve">          </w:t>
            </w:r>
            <w:r>
              <w:rPr>
                <w:color w:val="993366"/>
                <w:sz w:val="11"/>
                <w:szCs w:val="15"/>
              </w:rPr>
              <w:t>SEQUENCE</w:t>
            </w:r>
            <w:r>
              <w:rPr>
                <w:rFonts w:eastAsia="Malgun Gothic"/>
                <w:sz w:val="11"/>
                <w:szCs w:val="15"/>
              </w:rPr>
              <w:t xml:space="preserve"> {</w:t>
            </w:r>
          </w:p>
          <w:p>
            <w:pPr>
              <w:pStyle w:val="79"/>
              <w:spacing w:after="180"/>
              <w:jc w:val="both"/>
              <w:rPr>
                <w:rFonts w:eastAsia="Malgun Gothic"/>
                <w:sz w:val="11"/>
                <w:szCs w:val="15"/>
              </w:rPr>
            </w:pPr>
            <w:r>
              <w:rPr>
                <w:sz w:val="11"/>
                <w:szCs w:val="15"/>
              </w:rPr>
              <w:t xml:space="preserve">    </w:t>
            </w:r>
            <w:r>
              <w:rPr>
                <w:rFonts w:eastAsia="Malgun Gothic"/>
                <w:sz w:val="11"/>
                <w:szCs w:val="15"/>
              </w:rPr>
              <w:t>failureType-r16</w:t>
            </w:r>
            <w:r>
              <w:rPr>
                <w:sz w:val="11"/>
                <w:szCs w:val="15"/>
              </w:rPr>
              <w:t xml:space="preserve">     </w:t>
            </w:r>
            <w:r>
              <w:rPr>
                <w:color w:val="993366"/>
                <w:sz w:val="11"/>
                <w:szCs w:val="15"/>
              </w:rPr>
              <w:t>ENUMERATED</w:t>
            </w:r>
            <w:r>
              <w:rPr>
                <w:rFonts w:eastAsia="Malgun Gothic"/>
                <w:sz w:val="11"/>
                <w:szCs w:val="15"/>
              </w:rPr>
              <w:t xml:space="preserve"> {t31</w:t>
            </w:r>
            <w:r>
              <w:rPr>
                <w:rFonts w:eastAsia="MS Mincho"/>
                <w:sz w:val="11"/>
                <w:szCs w:val="15"/>
              </w:rPr>
              <w:t>0</w:t>
            </w:r>
            <w:r>
              <w:rPr>
                <w:rFonts w:eastAsia="Malgun Gothic"/>
                <w:sz w:val="11"/>
                <w:szCs w:val="15"/>
              </w:rPr>
              <w:t>-Expiry, randomAccessProblem, rlc-MaxNumRetx,</w:t>
            </w:r>
            <w:r>
              <w:rPr>
                <w:sz w:val="11"/>
                <w:szCs w:val="15"/>
              </w:rPr>
              <w:t>t312-Expiry-r16, lbt-Failure-r16, beamFailureRecoveryFailure-r16, bh-RLF-r16, spare1</w:t>
            </w:r>
            <w:r>
              <w:rPr>
                <w:rFonts w:eastAsia="Malgun Gothic"/>
                <w:sz w:val="11"/>
                <w:szCs w:val="15"/>
              </w:rPr>
              <w:t xml:space="preserve">}                                       </w:t>
            </w:r>
            <w:r>
              <w:rPr>
                <w:sz w:val="11"/>
                <w:szCs w:val="15"/>
              </w:rPr>
              <w:t xml:space="preserve">                                   </w:t>
            </w:r>
            <w:r>
              <w:rPr>
                <w:rFonts w:eastAsia="Malgun Gothic"/>
                <w:sz w:val="11"/>
                <w:szCs w:val="15"/>
              </w:rPr>
              <w:t xml:space="preserve">  </w:t>
            </w:r>
            <w:r>
              <w:rPr>
                <w:rFonts w:eastAsia="Malgun Gothic"/>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measResultFreqList-r16</w:t>
            </w:r>
            <w:r>
              <w:rPr>
                <w:sz w:val="11"/>
                <w:szCs w:val="15"/>
              </w:rPr>
              <w:t xml:space="preserve">            </w:t>
            </w:r>
            <w:r>
              <w:rPr>
                <w:rFonts w:eastAsia="Malgun Gothic"/>
                <w:sz w:val="11"/>
                <w:szCs w:val="15"/>
              </w:rPr>
              <w:t>MeasResultList2NR</w:t>
            </w:r>
            <w:r>
              <w:rPr>
                <w:sz w:val="11"/>
                <w:szCs w:val="15"/>
              </w:rPr>
              <w:t xml:space="preserve">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measResultFreqListEUTRA-r16</w:t>
            </w:r>
            <w:r>
              <w:rPr>
                <w:sz w:val="11"/>
                <w:szCs w:val="15"/>
              </w:rPr>
              <w:t xml:space="preserve">       </w:t>
            </w:r>
            <w:r>
              <w:rPr>
                <w:rFonts w:eastAsia="Malgun Gothic"/>
                <w:sz w:val="11"/>
                <w:szCs w:val="15"/>
              </w:rPr>
              <w:t>MeasResultList2EUTRA</w:t>
            </w:r>
            <w:r>
              <w:rPr>
                <w:sz w:val="11"/>
                <w:szCs w:val="15"/>
              </w:rPr>
              <w:t xml:space="preserve">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measResultSCG-r16</w:t>
            </w:r>
            <w:r>
              <w:rPr>
                <w:sz w:val="11"/>
                <w:szCs w:val="15"/>
              </w:rPr>
              <w:t xml:space="preserve">                 </w:t>
            </w:r>
            <w:r>
              <w:rPr>
                <w:color w:val="993366"/>
                <w:sz w:val="11"/>
                <w:szCs w:val="15"/>
              </w:rPr>
              <w:t>OCTET</w:t>
            </w:r>
            <w:r>
              <w:rPr>
                <w:sz w:val="11"/>
                <w:szCs w:val="15"/>
              </w:rPr>
              <w:t xml:space="preserve"> </w:t>
            </w:r>
            <w:r>
              <w:rPr>
                <w:color w:val="993366"/>
                <w:sz w:val="11"/>
                <w:szCs w:val="15"/>
              </w:rPr>
              <w:t>STRING</w:t>
            </w:r>
            <w:r>
              <w:rPr>
                <w:sz w:val="11"/>
                <w:szCs w:val="15"/>
              </w:rPr>
              <w:t xml:space="preserve"> (CONTAINING MeasResultSCG-Failure)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measResultSCG-EUTRA-r16</w:t>
            </w:r>
            <w:r>
              <w:rPr>
                <w:sz w:val="11"/>
                <w:szCs w:val="15"/>
              </w:rPr>
              <w:t xml:space="preserve">           </w:t>
            </w:r>
            <w:r>
              <w:rPr>
                <w:color w:val="993366"/>
                <w:sz w:val="11"/>
                <w:szCs w:val="15"/>
              </w:rPr>
              <w:t>OCTET</w:t>
            </w:r>
            <w:r>
              <w:rPr>
                <w:sz w:val="11"/>
                <w:szCs w:val="15"/>
              </w:rPr>
              <w:t xml:space="preserve"> </w:t>
            </w:r>
            <w:r>
              <w:rPr>
                <w:color w:val="993366"/>
                <w:sz w:val="11"/>
                <w:szCs w:val="15"/>
              </w:rPr>
              <w:t>STRING</w:t>
            </w:r>
            <w:r>
              <w:rPr>
                <w:sz w:val="11"/>
                <w:szCs w:val="15"/>
              </w:rPr>
              <w:t xml:space="preserve">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measResultFreqListUTRA-FDD-r16</w:t>
            </w:r>
            <w:r>
              <w:rPr>
                <w:sz w:val="11"/>
                <w:szCs w:val="15"/>
              </w:rPr>
              <w:t xml:space="preserve">    MeasResultList2UTRA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w:t>
            </w:r>
          </w:p>
          <w:p>
            <w:pPr>
              <w:pStyle w:val="79"/>
              <w:spacing w:after="180"/>
              <w:jc w:val="both"/>
              <w:rPr>
                <w:rFonts w:hint="default" w:cs="Times New Roman"/>
                <w:b/>
                <w:bCs/>
                <w:color w:val="auto"/>
                <w:vertAlign w:val="baseline"/>
                <w:lang w:val="en-US" w:eastAsia="zh-CN"/>
              </w:rPr>
            </w:pPr>
            <w:r>
              <w:rPr>
                <w:rFonts w:eastAsia="Malgun Gothic"/>
                <w:sz w:val="11"/>
                <w:szCs w:val="15"/>
              </w:rPr>
              <w:t>}</w:t>
            </w:r>
          </w:p>
        </w:tc>
      </w:tr>
    </w:tbl>
    <w:p>
      <w:pPr>
        <w:jc w:val="both"/>
        <w:rPr>
          <w:rFonts w:hint="eastAsia" w:cs="Times New Roman"/>
          <w:b/>
          <w:bCs/>
          <w:color w:val="auto"/>
          <w:lang w:val="en-US" w:eastAsia="zh-CN"/>
        </w:rPr>
      </w:pPr>
      <w:r>
        <w:rPr>
          <w:rFonts w:hint="eastAsia" w:cs="Times New Roman"/>
          <w:b w:val="0"/>
          <w:bCs w:val="0"/>
          <w:color w:val="auto"/>
          <w:lang w:val="en-US" w:eastAsia="zh-CN"/>
        </w:rPr>
        <w:t>For indirect path failure, indirect path is a PC5 interface which is not covered by legacy MCG failure information, new IE is needed to report PC5 interface failure. For the detailed type of PC5 interface failure, e.g. (T400 expiry, PC5 RLC maxnumre-tx), since all these type is considered as RLF in PC5 interface as shown in following, so no need to differentiate PC5 failure type</w:t>
      </w:r>
      <w:r>
        <w:rPr>
          <w:rFonts w:hint="eastAsia" w:cs="Times New Roman"/>
          <w:b/>
          <w:bCs/>
          <w:color w:val="auto"/>
          <w:lang w:val="en-US"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19"/>
              <w:jc w:val="both"/>
            </w:pPr>
            <w:r>
              <w:t>1&gt;</w:t>
            </w:r>
            <w:r>
              <w:tab/>
            </w:r>
            <w:r>
              <w:t>upon indication from sidelink RLC entity that the maximum number of retransmissions for a specific destination has been reached; or</w:t>
            </w:r>
          </w:p>
          <w:p>
            <w:pPr>
              <w:pStyle w:val="119"/>
              <w:jc w:val="both"/>
            </w:pPr>
            <w:r>
              <w:t>1&gt;</w:t>
            </w:r>
            <w:r>
              <w:tab/>
            </w:r>
            <w:r>
              <w:t xml:space="preserve">upon </w:t>
            </w:r>
            <w:r>
              <w:rPr>
                <w:rFonts w:eastAsia="MS Mincho"/>
              </w:rPr>
              <w:t>T400 expiry</w:t>
            </w:r>
            <w:r>
              <w:t xml:space="preserve"> </w:t>
            </w:r>
            <w:r>
              <w:rPr>
                <w:rFonts w:eastAsia="MS Mincho"/>
              </w:rPr>
              <w:t>for a specific destination</w:t>
            </w:r>
            <w:r>
              <w:t>; or</w:t>
            </w:r>
          </w:p>
          <w:p>
            <w:pPr>
              <w:pStyle w:val="119"/>
              <w:jc w:val="both"/>
            </w:pPr>
            <w:r>
              <w:t>1&gt;</w:t>
            </w:r>
            <w:r>
              <w:tab/>
            </w:r>
            <w:r>
              <w:t>upon indication from MAC entity that the maximum number of consecutive HARQ DTX for a specific destination has been reached; or</w:t>
            </w:r>
          </w:p>
          <w:p>
            <w:pPr>
              <w:pStyle w:val="119"/>
              <w:jc w:val="both"/>
            </w:pPr>
            <w:r>
              <w:t>1&gt;</w:t>
            </w:r>
            <w:r>
              <w:tab/>
            </w:r>
            <w:r>
              <w:t xml:space="preserve">upon integrity check failure indication from sidelink PDCP entity concerning SL-SRB2 or SL-SRB3 </w:t>
            </w:r>
            <w:r>
              <w:rPr>
                <w:rFonts w:eastAsia="MS Mincho"/>
              </w:rPr>
              <w:t>for a specific destination</w:t>
            </w:r>
            <w:r>
              <w:t>:</w:t>
            </w:r>
          </w:p>
          <w:p>
            <w:pPr>
              <w:pStyle w:val="123"/>
              <w:jc w:val="both"/>
            </w:pPr>
            <w:r>
              <w:t>2&gt;</w:t>
            </w:r>
            <w:r>
              <w:tab/>
            </w:r>
            <w:r>
              <w:t>consider sidelink radio link failure to be detected for this destination;</w:t>
            </w:r>
          </w:p>
          <w:p>
            <w:pPr>
              <w:jc w:val="both"/>
              <w:rPr>
                <w:rFonts w:hint="default" w:cs="Times New Roman"/>
                <w:b/>
                <w:bCs/>
                <w:color w:val="auto"/>
                <w:vertAlign w:val="baseline"/>
                <w:lang w:val="en-US" w:eastAsia="zh-CN"/>
              </w:rPr>
            </w:pPr>
          </w:p>
        </w:tc>
      </w:tr>
    </w:tbl>
    <w:p>
      <w:pPr>
        <w:pStyle w:val="67"/>
        <w:numPr>
          <w:ilvl w:val="0"/>
          <w:numId w:val="16"/>
        </w:numPr>
        <w:ind w:left="1304" w:hanging="1304"/>
        <w:jc w:val="both"/>
        <w:rPr>
          <w:rFonts w:hint="default" w:ascii="Times New Roman" w:hAnsi="Times New Roman" w:cs="Times New Roman"/>
          <w:b/>
          <w:bCs/>
          <w:color w:val="auto"/>
          <w:lang w:val="en-US" w:eastAsia="zh-CN"/>
        </w:rPr>
      </w:pPr>
      <w:r>
        <w:rPr>
          <w:rFonts w:hint="eastAsia" w:cs="Times New Roman"/>
          <w:b/>
          <w:bCs/>
          <w:color w:val="auto"/>
          <w:lang w:val="en-US" w:eastAsia="zh-CN"/>
        </w:rPr>
        <w:t>A</w:t>
      </w:r>
      <w:r>
        <w:rPr>
          <w:rFonts w:hint="eastAsia" w:ascii="Times New Roman" w:hAnsi="Times New Roman" w:cs="Times New Roman"/>
          <w:b/>
          <w:bCs/>
          <w:color w:val="auto"/>
          <w:lang w:val="en-US" w:eastAsia="zh-CN"/>
        </w:rPr>
        <w:t>dd a new failure type value of indirect path failure in MCF failure type, no need to differentiate detailed PC5 failure type.</w:t>
      </w:r>
    </w:p>
    <w:p>
      <w:pPr>
        <w:pStyle w:val="3"/>
        <w:bidi w:val="0"/>
        <w:jc w:val="both"/>
        <w:rPr>
          <w:rFonts w:hint="eastAsia"/>
          <w:lang w:val="en-US" w:eastAsia="zh-CN"/>
        </w:rPr>
      </w:pPr>
      <w:r>
        <w:rPr>
          <w:rFonts w:hint="eastAsia"/>
          <w:lang w:val="en-US" w:eastAsia="zh-CN"/>
        </w:rPr>
        <w:t>UE aggregation requirement/capability</w:t>
      </w:r>
    </w:p>
    <w:p>
      <w:pPr>
        <w:jc w:val="both"/>
        <w:rPr>
          <w:rFonts w:hint="eastAsia"/>
          <w:lang w:val="en-US" w:eastAsia="zh-CN"/>
        </w:rPr>
      </w:pPr>
      <w:r>
        <w:rPr>
          <w:rFonts w:hint="eastAsia"/>
          <w:lang w:val="en-US" w:eastAsia="zh-CN"/>
        </w:rPr>
        <w:t xml:space="preserve">For scenario2, it is FFS </w:t>
      </w:r>
      <w:r>
        <w:rPr>
          <w:highlight w:val="none"/>
        </w:rPr>
        <w:t>whether remote-UE reports the RRC_IDLE / RRC_INACTIVE relay-UE ID for indirect path addition</w:t>
      </w:r>
      <w:r>
        <w:rPr>
          <w:rFonts w:hint="eastAsia"/>
          <w:highlight w:val="none"/>
          <w:lang w:val="en-US" w:eastAsia="zh-CN"/>
        </w:rPr>
        <w:t xml:space="preserve"> and which ID to report</w:t>
      </w:r>
      <w:r>
        <w:rPr>
          <w:rFonts w:hint="eastAsia"/>
          <w:lang w:val="en-US" w:eastAsia="zh-CN"/>
        </w:rPr>
        <w:t xml:space="preserve">. </w:t>
      </w:r>
    </w:p>
    <w:p>
      <w:pPr>
        <w:jc w:val="both"/>
        <w:rPr>
          <w:rFonts w:hint="default"/>
          <w:lang w:val="en-US" w:eastAsia="zh-CN"/>
        </w:rPr>
      </w:pPr>
      <w:r>
        <w:rPr>
          <w:rFonts w:hint="eastAsia"/>
          <w:lang w:val="en-US" w:eastAsia="zh-CN"/>
        </w:rPr>
        <w:t>From our view, the report of relay UE</w:t>
      </w:r>
      <w:r>
        <w:rPr>
          <w:rFonts w:hint="default"/>
          <w:lang w:val="en-US" w:eastAsia="zh-CN"/>
        </w:rPr>
        <w:t>’</w:t>
      </w:r>
      <w:r>
        <w:rPr>
          <w:rFonts w:hint="eastAsia"/>
          <w:lang w:val="en-US" w:eastAsia="zh-CN"/>
        </w:rPr>
        <w:t>s ID only shows the preference and capability of MP for UE aggregation. Whether remote UE can be configured with MP is decided by gNB after receiving the report. Suppose the RRC IDLE and INACTIVE relay UE is not supported, relay UE must enter into RRC Connected before remote UE report relay UE ID to gNB. In this case, if gNB does not configure UE aggregation to remote UE immediately,relay UE needs to stay in RRC Connected state. Otherwise C-RNTI will be released upon relay UE enter into IDLE/INACTIE state. Therefore, it is suggested to support RRC IDLE and INACTIVE Relay UE, so that relay UE does not need to stay in RRC Connected state once its C-RNTI is reported to gNB.</w:t>
      </w:r>
    </w:p>
    <w:p>
      <w:pPr>
        <w:pStyle w:val="67"/>
        <w:numPr>
          <w:ilvl w:val="0"/>
          <w:numId w:val="15"/>
        </w:numPr>
        <w:ind w:left="1304" w:hanging="1304"/>
        <w:jc w:val="both"/>
        <w:rPr>
          <w:rFonts w:hint="default"/>
          <w:b/>
          <w:bCs/>
          <w:lang w:val="en-US" w:eastAsia="zh-CN"/>
        </w:rPr>
      </w:pPr>
      <w:r>
        <w:rPr>
          <w:rFonts w:hint="eastAsia"/>
          <w:b/>
          <w:bCs/>
          <w:lang w:val="en-US" w:eastAsia="zh-CN"/>
        </w:rPr>
        <w:t xml:space="preserve">Suppose gNB does not configure UE aggregation to remote UE immediately, it requires the relay UE whose C-RNTI is reported by remote UE to stay in RRC Connected state. </w:t>
      </w:r>
    </w:p>
    <w:p>
      <w:pPr>
        <w:pStyle w:val="67"/>
        <w:numPr>
          <w:ilvl w:val="0"/>
          <w:numId w:val="16"/>
        </w:numPr>
        <w:ind w:left="1304" w:hanging="1304"/>
        <w:jc w:val="both"/>
        <w:rPr>
          <w:rFonts w:hint="default"/>
          <w:b/>
          <w:bCs/>
          <w:lang w:val="en-US" w:eastAsia="zh-CN"/>
        </w:rPr>
      </w:pPr>
      <w:r>
        <w:rPr>
          <w:rFonts w:hint="eastAsia"/>
          <w:b/>
          <w:bCs/>
          <w:lang w:val="en-US" w:eastAsia="zh-CN"/>
        </w:rPr>
        <w:t xml:space="preserve">Support RRC IDLE and INACTIVE </w:t>
      </w:r>
      <w:r>
        <w:rPr>
          <w:rFonts w:hint="eastAsia" w:ascii="Times New Roman" w:hAnsi="Times New Roman" w:cs="Times New Roman"/>
          <w:b/>
          <w:bCs/>
          <w:color w:val="auto"/>
          <w:lang w:val="en-US" w:eastAsia="zh-CN"/>
        </w:rPr>
        <w:t xml:space="preserve">Relay </w:t>
      </w:r>
      <w:r>
        <w:rPr>
          <w:rFonts w:hint="eastAsia"/>
          <w:b/>
          <w:bCs/>
          <w:lang w:val="en-US" w:eastAsia="zh-CN"/>
        </w:rPr>
        <w:t>UE when remote UE report relay UE ID to gNB.</w:t>
      </w:r>
    </w:p>
    <w:p>
      <w:pPr>
        <w:jc w:val="both"/>
        <w:rPr>
          <w:rFonts w:hint="eastAsia"/>
          <w:lang w:val="en-US" w:eastAsia="zh-CN"/>
        </w:rPr>
      </w:pPr>
      <w:r>
        <w:rPr>
          <w:rFonts w:hint="eastAsia"/>
          <w:lang w:val="en-US" w:eastAsia="zh-CN"/>
        </w:rPr>
        <w:t>For the detailed relay UE ID, following options can be considered:</w:t>
      </w:r>
    </w:p>
    <w:p>
      <w:pPr>
        <w:numPr>
          <w:ilvl w:val="0"/>
          <w:numId w:val="17"/>
        </w:numPr>
        <w:ind w:left="420" w:leftChars="0" w:hanging="420" w:firstLineChars="0"/>
        <w:jc w:val="both"/>
        <w:rPr>
          <w:rFonts w:hint="eastAsia"/>
          <w:lang w:val="en-US" w:eastAsia="zh-CN"/>
        </w:rPr>
      </w:pPr>
      <w:r>
        <w:rPr>
          <w:rFonts w:hint="eastAsia"/>
          <w:lang w:val="en-US" w:eastAsia="zh-CN"/>
        </w:rPr>
        <w:t>option1. C-RNTI</w:t>
      </w:r>
    </w:p>
    <w:p>
      <w:pPr>
        <w:numPr>
          <w:ilvl w:val="0"/>
          <w:numId w:val="17"/>
        </w:numPr>
        <w:ind w:left="420" w:leftChars="0" w:hanging="420" w:firstLineChars="0"/>
        <w:jc w:val="both"/>
        <w:rPr>
          <w:rFonts w:hint="eastAsia"/>
          <w:lang w:val="en-US" w:eastAsia="zh-CN"/>
        </w:rPr>
      </w:pPr>
      <w:r>
        <w:rPr>
          <w:rFonts w:hint="eastAsia"/>
          <w:lang w:val="en-US" w:eastAsia="zh-CN"/>
        </w:rPr>
        <w:t>option2. S-TMSI</w:t>
      </w:r>
    </w:p>
    <w:p>
      <w:pPr>
        <w:numPr>
          <w:ilvl w:val="0"/>
          <w:numId w:val="17"/>
        </w:numPr>
        <w:ind w:left="420" w:leftChars="0" w:hanging="420" w:firstLineChars="0"/>
        <w:jc w:val="both"/>
        <w:rPr>
          <w:b w:val="0"/>
          <w:bCs w:val="0"/>
        </w:rPr>
      </w:pPr>
      <w:r>
        <w:rPr>
          <w:rFonts w:hint="eastAsia"/>
          <w:lang w:val="en-US" w:eastAsia="zh-CN"/>
        </w:rPr>
        <w:t xml:space="preserve">option3. </w:t>
      </w:r>
      <w:r>
        <w:rPr>
          <w:b w:val="0"/>
          <w:bCs w:val="0"/>
        </w:rPr>
        <w:t>SL-SourceIdentity-r17</w:t>
      </w:r>
    </w:p>
    <w:p>
      <w:pPr>
        <w:numPr>
          <w:ilvl w:val="0"/>
          <w:numId w:val="17"/>
        </w:numPr>
        <w:ind w:left="420" w:leftChars="0" w:hanging="420" w:firstLineChars="0"/>
        <w:jc w:val="both"/>
        <w:rPr>
          <w:rFonts w:hint="eastAsia"/>
          <w:b w:val="0"/>
          <w:bCs w:val="0"/>
          <w:lang w:val="en-US" w:eastAsia="zh-CN"/>
        </w:rPr>
      </w:pPr>
      <w:r>
        <w:rPr>
          <w:rFonts w:hint="eastAsia"/>
          <w:lang w:val="en-US" w:eastAsia="zh-CN"/>
        </w:rPr>
        <w:t>option</w:t>
      </w:r>
      <w:r>
        <w:rPr>
          <w:rFonts w:hint="eastAsia"/>
          <w:b w:val="0"/>
          <w:bCs w:val="0"/>
          <w:lang w:val="en-US" w:eastAsia="zh-CN"/>
        </w:rPr>
        <w:t>4. A index assigned by the remote UE</w:t>
      </w:r>
    </w:p>
    <w:p>
      <w:pPr>
        <w:numPr>
          <w:ilvl w:val="0"/>
          <w:numId w:val="17"/>
        </w:numPr>
        <w:ind w:left="420" w:leftChars="0" w:hanging="420" w:firstLineChars="0"/>
        <w:jc w:val="both"/>
        <w:rPr>
          <w:rFonts w:hint="eastAsia"/>
          <w:b w:val="0"/>
          <w:bCs w:val="0"/>
          <w:lang w:val="en-US" w:eastAsia="zh-CN"/>
        </w:rPr>
      </w:pPr>
      <w:r>
        <w:rPr>
          <w:rFonts w:hint="eastAsia"/>
          <w:lang w:val="en-US" w:eastAsia="zh-CN"/>
        </w:rPr>
        <w:t>option</w:t>
      </w:r>
      <w:r>
        <w:rPr>
          <w:rFonts w:hint="eastAsia"/>
          <w:b w:val="0"/>
          <w:bCs w:val="0"/>
          <w:lang w:val="en-US" w:eastAsia="zh-CN"/>
        </w:rPr>
        <w:t>5. new ID is allocated by the gNB</w:t>
      </w:r>
    </w:p>
    <w:p>
      <w:pPr>
        <w:jc w:val="both"/>
        <w:rPr>
          <w:rFonts w:hint="eastAsia"/>
          <w:lang w:val="en-US" w:eastAsia="zh-CN"/>
        </w:rPr>
      </w:pPr>
      <w:r>
        <w:rPr>
          <w:rFonts w:hint="eastAsia"/>
          <w:lang w:val="en-US" w:eastAsia="zh-CN"/>
        </w:rPr>
        <w:t>For option1, as we discussed above, option1 requires relay UE entered into RRC-connected, which is impossible for IDLE/INACTIVE relay UE. Option5 re-use sidelink ID which should be avoided for UE aggregation. Option4 and option5 requires remote UE and gNB to further obtain the relationship between new assigned ID/index and relay UE. For example, for option4, after relay UE enter into RRC connected, relay UE needs to further report the index assigned by remote UE to gNB so that gNB can identify which relay UE is connected with remote UE.</w:t>
      </w:r>
    </w:p>
    <w:p>
      <w:pPr>
        <w:jc w:val="both"/>
        <w:rPr>
          <w:rFonts w:hint="default"/>
          <w:b w:val="0"/>
          <w:bCs w:val="0"/>
          <w:lang w:val="en-US" w:eastAsia="zh-CN"/>
        </w:rPr>
      </w:pPr>
      <w:r>
        <w:rPr>
          <w:rFonts w:hint="eastAsia"/>
          <w:b w:val="0"/>
          <w:bCs w:val="0"/>
          <w:lang w:val="en-US" w:eastAsia="zh-CN"/>
        </w:rPr>
        <w:t>Option2 does not restrict the relay UE</w:t>
      </w:r>
      <w:r>
        <w:rPr>
          <w:rFonts w:hint="default"/>
          <w:b w:val="0"/>
          <w:bCs w:val="0"/>
          <w:lang w:val="en-US" w:eastAsia="zh-CN"/>
        </w:rPr>
        <w:t>’</w:t>
      </w:r>
      <w:r>
        <w:rPr>
          <w:rFonts w:hint="eastAsia"/>
          <w:b w:val="0"/>
          <w:bCs w:val="0"/>
          <w:lang w:val="en-US" w:eastAsia="zh-CN"/>
        </w:rPr>
        <w:t>s RRC state. And gNB can identify the relay UE via S-TMSI during relay UE</w:t>
      </w:r>
      <w:r>
        <w:rPr>
          <w:rFonts w:hint="default"/>
          <w:b w:val="0"/>
          <w:bCs w:val="0"/>
          <w:lang w:val="en-US" w:eastAsia="zh-CN"/>
        </w:rPr>
        <w:t>’</w:t>
      </w:r>
      <w:r>
        <w:rPr>
          <w:rFonts w:hint="eastAsia"/>
          <w:b w:val="0"/>
          <w:bCs w:val="0"/>
          <w:lang w:val="en-US" w:eastAsia="zh-CN"/>
        </w:rPr>
        <w:t>s RRC connection procedure, no extra signaling is needed.</w:t>
      </w: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cs="Times New Roman"/>
          <w:b/>
          <w:bCs/>
          <w:color w:val="auto"/>
          <w:lang w:val="en-US" w:eastAsia="zh-CN"/>
        </w:rPr>
        <w:t>Support to use S-TMSI as IDLE/INACTIVE relay UE ID.</w:t>
      </w:r>
    </w:p>
    <w:p>
      <w:pPr>
        <w:jc w:val="both"/>
        <w:rPr>
          <w:rFonts w:hint="eastAsia"/>
          <w:lang w:val="en-US" w:eastAsia="zh-CN"/>
        </w:rPr>
      </w:pPr>
      <w:r>
        <w:rPr>
          <w:rFonts w:hint="eastAsia"/>
          <w:vertAlign w:val="baseline"/>
          <w:lang w:val="en-US" w:eastAsia="zh-CN"/>
        </w:rPr>
        <w:t>During previous RAN2 meeting, fo</w:t>
      </w:r>
      <w:r>
        <w:rPr>
          <w:rFonts w:hint="eastAsia"/>
          <w:lang w:val="en-US" w:eastAsia="zh-CN"/>
        </w:rPr>
        <w:t>r scenario1, we have following agreement: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vertAlign w:val="baseline"/>
                <w:lang w:val="en-US" w:eastAsia="zh-CN"/>
              </w:rPr>
            </w:pPr>
            <w:r>
              <w:rPr>
                <w:rFonts w:hint="eastAsia"/>
                <w:vertAlign w:val="baseline"/>
                <w:lang w:val="en-US" w:eastAsia="zh-CN"/>
              </w:rPr>
              <w:t>For a MP split bearer in scenario 1, one PDCP entity at the remote UE is configured with one direct Uu RLC channel and one indirect PC5 RLC channel.</w:t>
            </w:r>
          </w:p>
          <w:p>
            <w:pPr>
              <w:jc w:val="both"/>
              <w:rPr>
                <w:rFonts w:hint="eastAsia"/>
                <w:vertAlign w:val="baseline"/>
                <w:lang w:val="en-US" w:eastAsia="zh-CN"/>
              </w:rPr>
            </w:pPr>
            <w:r>
              <w:rPr>
                <w:rFonts w:hint="eastAsia"/>
                <w:vertAlign w:val="baseline"/>
                <w:lang w:val="en-US" w:eastAsia="zh-CN"/>
              </w:rPr>
              <w:t>-</w:t>
            </w:r>
            <w:r>
              <w:rPr>
                <w:rFonts w:hint="eastAsia"/>
                <w:vertAlign w:val="baseline"/>
                <w:lang w:val="en-US" w:eastAsia="zh-CN"/>
              </w:rPr>
              <w:tab/>
            </w:r>
            <w:r>
              <w:rPr>
                <w:rFonts w:hint="eastAsia"/>
                <w:vertAlign w:val="baseline"/>
                <w:lang w:val="en-US" w:eastAsia="zh-CN"/>
              </w:rPr>
              <w:t>For upstream, a PDCP entity delivers to a Uu RLC entity and a PC5 RLC entity with SRAP entity in the remote UE side.</w:t>
            </w:r>
          </w:p>
          <w:p>
            <w:pPr>
              <w:jc w:val="both"/>
              <w:rPr>
                <w:rFonts w:hint="default"/>
                <w:vertAlign w:val="baseline"/>
                <w:lang w:val="en-US" w:eastAsia="zh-CN"/>
              </w:rPr>
            </w:pPr>
            <w:r>
              <w:rPr>
                <w:rFonts w:hint="eastAsia"/>
                <w:vertAlign w:val="baseline"/>
                <w:lang w:val="en-US" w:eastAsia="zh-CN"/>
              </w:rPr>
              <w:t>-</w:t>
            </w:r>
            <w:r>
              <w:rPr>
                <w:rFonts w:hint="eastAsia"/>
                <w:vertAlign w:val="baseline"/>
                <w:lang w:val="en-US" w:eastAsia="zh-CN"/>
              </w:rPr>
              <w:tab/>
            </w:r>
            <w:r>
              <w:rPr>
                <w:rFonts w:hint="eastAsia"/>
                <w:vertAlign w:val="baseline"/>
                <w:lang w:val="en-US" w:eastAsia="zh-CN"/>
              </w:rPr>
              <w:t>For downstream, a PDCP entity receives from a Uu RLC entity and a PC5 RLC entity with SRAP entity in the remote UE side.</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vertAlign w:val="baseline"/>
          <w:lang w:val="en-US" w:eastAsia="zh-CN"/>
        </w:rPr>
        <w:t>For scenario2, whether and how to capture the protocol entities mapping in scenario2 is FFS: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jc w:val="both"/>
              <w:rPr>
                <w:rFonts w:hint="default"/>
                <w:vertAlign w:val="baseline"/>
                <w:lang w:val="en-US" w:eastAsia="zh-CN"/>
              </w:rPr>
            </w:pPr>
            <w:r>
              <w:rPr>
                <w:rFonts w:hint="eastAsia"/>
                <w:color w:val="FF0000"/>
                <w:vertAlign w:val="baseline"/>
                <w:lang w:val="en-US" w:eastAsia="zh-CN"/>
              </w:rPr>
              <w:t>FFS if we need to take decisions on the mapping of protocol entities in scenario 2.</w:t>
            </w:r>
          </w:p>
        </w:tc>
      </w:tr>
    </w:tbl>
    <w:p>
      <w:pPr>
        <w:jc w:val="both"/>
        <w:rPr>
          <w:rFonts w:hint="default"/>
          <w:vertAlign w:val="baseline"/>
          <w:lang w:val="en-US" w:eastAsia="zh-CN"/>
        </w:rPr>
      </w:pPr>
      <w:r>
        <w:rPr>
          <w:rFonts w:hint="eastAsia"/>
          <w:lang w:val="en-US" w:eastAsia="zh-CN"/>
        </w:rPr>
        <w:t xml:space="preserve">In our opinion, the issue is how to capture the protocol entities mapping for indirect path which is a non-3GPP link. </w:t>
      </w:r>
      <w:r>
        <w:rPr>
          <w:rFonts w:hint="eastAsia"/>
          <w:vertAlign w:val="baseline"/>
          <w:lang w:val="en-US" w:eastAsia="zh-CN"/>
        </w:rPr>
        <w:t>RAN2 has agreed that no adaptation layer is placed over non-3GPP link. So we suggest to describe the mapping relation implicitly and leave the details to UE implementation.</w:t>
      </w:r>
    </w:p>
    <w:p>
      <w:pPr>
        <w:numPr>
          <w:ilvl w:val="0"/>
          <w:numId w:val="0"/>
        </w:numPr>
        <w:ind w:leftChars="0"/>
        <w:jc w:val="both"/>
        <w:rPr>
          <w:rFonts w:hint="default"/>
          <w:highlight w:val="none"/>
          <w:vertAlign w:val="baseline"/>
          <w:lang w:val="en-US" w:eastAsia="zh-CN"/>
        </w:rPr>
      </w:pPr>
      <w:r>
        <w:rPr>
          <w:rFonts w:hint="eastAsia"/>
          <w:lang w:val="en-US" w:eastAsia="zh-CN"/>
        </w:rPr>
        <w:t xml:space="preserve">Actually </w:t>
      </w:r>
      <w:r>
        <w:rPr>
          <w:rFonts w:hint="eastAsia"/>
          <w:highlight w:val="none"/>
          <w:vertAlign w:val="baseline"/>
          <w:lang w:val="en-US" w:eastAsia="zh-CN"/>
        </w:rPr>
        <w:t>one possible implementation is that remote UE establish internal transmission tunnels with relay UE for each remote UE</w:t>
      </w:r>
      <w:r>
        <w:rPr>
          <w:rFonts w:hint="default"/>
          <w:highlight w:val="none"/>
          <w:vertAlign w:val="baseline"/>
          <w:lang w:val="en-US" w:eastAsia="zh-CN"/>
        </w:rPr>
        <w:t>’</w:t>
      </w:r>
      <w:r>
        <w:rPr>
          <w:rFonts w:hint="eastAsia"/>
          <w:highlight w:val="none"/>
          <w:vertAlign w:val="baseline"/>
          <w:lang w:val="en-US" w:eastAsia="zh-CN"/>
        </w:rPr>
        <w:t>s indirect or multi-path split bearer . After PDCP PDU is generated, remote UE deliver the PDCP PDU to the corresponding tunnel. Upon receiving the PDCP PDU from a given tunnel, Relay UE may deliver the received PDCP PDU to the corresponding Uu RLC channel since 1 to 1 mapping is assumed for remote UE</w:t>
      </w:r>
      <w:r>
        <w:rPr>
          <w:rFonts w:hint="default"/>
          <w:highlight w:val="none"/>
          <w:vertAlign w:val="baseline"/>
          <w:lang w:val="en-US" w:eastAsia="zh-CN"/>
        </w:rPr>
        <w:t>’</w:t>
      </w:r>
      <w:r>
        <w:rPr>
          <w:rFonts w:hint="eastAsia"/>
          <w:highlight w:val="none"/>
          <w:vertAlign w:val="baseline"/>
          <w:lang w:val="en-US" w:eastAsia="zh-CN"/>
        </w:rPr>
        <w:t>s RB and relay UE</w:t>
      </w:r>
      <w:r>
        <w:rPr>
          <w:rFonts w:hint="default"/>
          <w:highlight w:val="none"/>
          <w:vertAlign w:val="baseline"/>
          <w:lang w:val="en-US" w:eastAsia="zh-CN"/>
        </w:rPr>
        <w:t>’</w:t>
      </w:r>
      <w:r>
        <w:rPr>
          <w:rFonts w:hint="eastAsia"/>
          <w:highlight w:val="none"/>
          <w:vertAlign w:val="baseline"/>
          <w:lang w:val="en-US" w:eastAsia="zh-CN"/>
        </w:rPr>
        <w:t>s Uu RLC channel.</w:t>
      </w:r>
    </w:p>
    <w:p>
      <w:pPr>
        <w:pStyle w:val="67"/>
        <w:numPr>
          <w:ilvl w:val="0"/>
          <w:numId w:val="16"/>
        </w:numPr>
        <w:ind w:left="1304" w:hanging="1304"/>
        <w:jc w:val="both"/>
        <w:rPr>
          <w:rFonts w:hint="eastAsia"/>
          <w:lang w:val="en-US" w:eastAsia="zh-CN"/>
        </w:rPr>
      </w:pPr>
      <w:r>
        <w:rPr>
          <w:rFonts w:hint="eastAsia" w:ascii="Times New Roman" w:hAnsi="Times New Roman" w:cs="Times New Roman"/>
          <w:b/>
          <w:bCs/>
          <w:color w:val="auto"/>
          <w:lang w:val="en-US" w:eastAsia="zh-CN"/>
        </w:rPr>
        <w:t xml:space="preserve">For scenario2, for upstream, the PDCP entity in remote UE side </w:t>
      </w:r>
      <w:r>
        <w:rPr>
          <w:rFonts w:hint="eastAsia" w:ascii="Times New Roman" w:hAnsi="Times New Roman" w:cs="Times New Roman"/>
          <w:b/>
          <w:bCs/>
          <w:color w:val="auto"/>
          <w:vertAlign w:val="baseline"/>
          <w:lang w:val="en-US" w:eastAsia="zh-CN"/>
        </w:rPr>
        <w:t>delivers</w:t>
      </w:r>
      <w:r>
        <w:rPr>
          <w:rFonts w:hint="eastAsia" w:cs="Times New Roman"/>
          <w:b/>
          <w:bCs/>
          <w:color w:val="auto"/>
          <w:vertAlign w:val="baseline"/>
          <w:lang w:val="en-US" w:eastAsia="zh-CN"/>
        </w:rPr>
        <w:t xml:space="preserve"> PDCP PDUs</w:t>
      </w:r>
      <w:r>
        <w:rPr>
          <w:rFonts w:hint="eastAsia" w:ascii="Times New Roman" w:hAnsi="Times New Roman" w:cs="Times New Roman"/>
          <w:b/>
          <w:bCs/>
          <w:color w:val="auto"/>
          <w:vertAlign w:val="baseline"/>
          <w:lang w:val="en-US" w:eastAsia="zh-CN"/>
        </w:rPr>
        <w:t xml:space="preserve"> to a Uu RLC entity in rel</w:t>
      </w:r>
      <w:r>
        <w:rPr>
          <w:rFonts w:hint="eastAsia" w:cs="Times New Roman"/>
          <w:b/>
          <w:bCs/>
          <w:color w:val="auto"/>
          <w:vertAlign w:val="baseline"/>
          <w:lang w:val="en-US" w:eastAsia="zh-CN"/>
        </w:rPr>
        <w:t>a</w:t>
      </w:r>
      <w:r>
        <w:rPr>
          <w:rFonts w:hint="eastAsia" w:ascii="Times New Roman" w:hAnsi="Times New Roman" w:cs="Times New Roman"/>
          <w:b/>
          <w:bCs/>
          <w:color w:val="auto"/>
          <w:vertAlign w:val="baseline"/>
          <w:lang w:val="en-US" w:eastAsia="zh-CN"/>
        </w:rPr>
        <w:t>y UE side via non-3GPP link based on UE implementation.</w:t>
      </w:r>
    </w:p>
    <w:p>
      <w:pPr>
        <w:bidi w:val="0"/>
        <w:jc w:val="both"/>
        <w:rPr>
          <w:rFonts w:hint="default"/>
          <w:b/>
          <w:bCs/>
          <w:lang w:val="en-US" w:eastAsia="zh-CN"/>
        </w:rPr>
      </w:pPr>
      <w:r>
        <w:rPr>
          <w:rFonts w:hint="eastAsia"/>
          <w:b w:val="0"/>
          <w:bCs w:val="0"/>
          <w:lang w:val="en-US" w:eastAsia="zh-CN"/>
        </w:rPr>
        <w:t>Additionally，it is also FFS on how to configure the 1:1 bearer mapping over Uu link for the indirect path.</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bidi w:val="0"/>
              <w:jc w:val="both"/>
              <w:rPr>
                <w:rFonts w:hint="eastAsia"/>
                <w:color w:val="auto"/>
                <w:vertAlign w:val="baseline"/>
                <w:lang w:val="en-US" w:eastAsia="zh-CN"/>
              </w:rPr>
            </w:pPr>
            <w:r>
              <w:rPr>
                <w:rFonts w:hint="eastAsia"/>
                <w:color w:val="auto"/>
                <w:vertAlign w:val="baseline"/>
                <w:lang w:val="en-US" w:eastAsia="zh-CN"/>
              </w:rPr>
              <w:t>Bearer identification except LCID is not needed in L2 PDU over Uu link in Scenario 2. Only 1:1 bearer mapping is supported over Uu link for the indirect path.</w:t>
            </w:r>
            <w:r>
              <w:rPr>
                <w:rFonts w:hint="eastAsia"/>
                <w:color w:val="FF0000"/>
                <w:vertAlign w:val="baseline"/>
                <w:lang w:val="en-US" w:eastAsia="zh-CN"/>
              </w:rPr>
              <w:t xml:space="preserve">  FFS how to configure the mapping.</w:t>
            </w:r>
          </w:p>
        </w:tc>
      </w:tr>
    </w:tbl>
    <w:p>
      <w:pPr>
        <w:bidi w:val="0"/>
        <w:jc w:val="both"/>
        <w:rPr>
          <w:rFonts w:hint="eastAsia"/>
          <w:b w:val="0"/>
          <w:bCs w:val="0"/>
          <w:lang w:val="en-US" w:eastAsia="zh-CN"/>
        </w:rPr>
      </w:pPr>
      <w:r>
        <w:rPr>
          <w:rFonts w:hint="eastAsia"/>
          <w:b w:val="0"/>
          <w:bCs w:val="0"/>
          <w:lang w:val="en-US" w:eastAsia="zh-CN"/>
        </w:rPr>
        <w:t>In Uu interface</w:t>
      </w:r>
      <w:r>
        <w:rPr>
          <w:rFonts w:hint="eastAsia"/>
          <w:b/>
          <w:bCs/>
          <w:lang w:val="en-US" w:eastAsia="zh-CN"/>
        </w:rPr>
        <w:t xml:space="preserve">, </w:t>
      </w:r>
      <w:r>
        <w:rPr>
          <w:rFonts w:hint="eastAsia"/>
          <w:b w:val="0"/>
          <w:bCs w:val="0"/>
          <w:lang w:val="en-US" w:eastAsia="zh-CN"/>
        </w:rPr>
        <w:t xml:space="preserve">the mapping between the RB and RLC bearer supports both 1:1 and 1:N mapping, i.e. one RB can be associated with one or more RLC bearer. The mapping relation is configured by </w:t>
      </w:r>
      <w:r>
        <w:rPr>
          <w:i/>
          <w:iCs/>
        </w:rPr>
        <w:t>servedRadioBearer</w:t>
      </w:r>
      <w:r>
        <w:rPr>
          <w:rFonts w:hint="eastAsia"/>
          <w:i/>
          <w:iCs/>
          <w:lang w:val="en-US" w:eastAsia="zh-CN"/>
        </w:rPr>
        <w:t xml:space="preserve"> </w:t>
      </w:r>
      <w:r>
        <w:rPr>
          <w:rFonts w:hint="eastAsia"/>
          <w:b w:val="0"/>
          <w:bCs w:val="0"/>
          <w:lang w:val="en-US" w:eastAsia="zh-CN"/>
        </w:rPr>
        <w:t>included in the RLC bearer configuration as shown in following: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9"/>
              <w:spacing w:after="180"/>
              <w:jc w:val="both"/>
            </w:pPr>
          </w:p>
          <w:p>
            <w:pPr>
              <w:pStyle w:val="79"/>
              <w:spacing w:after="180"/>
              <w:jc w:val="both"/>
            </w:pPr>
            <w:r>
              <w:t xml:space="preserve">RLC-BearerConfig ::=                        </w:t>
            </w:r>
            <w:r>
              <w:rPr>
                <w:color w:val="993366"/>
              </w:rPr>
              <w:t>SEQUENCE</w:t>
            </w:r>
            <w:r>
              <w:t xml:space="preserve"> {</w:t>
            </w:r>
          </w:p>
          <w:p>
            <w:pPr>
              <w:pStyle w:val="79"/>
              <w:spacing w:after="180"/>
              <w:jc w:val="both"/>
            </w:pPr>
            <w:r>
              <w:t xml:space="preserve">    logicalChannelIdentity                      LogicalChannelIdentity,</w:t>
            </w:r>
          </w:p>
          <w:p>
            <w:pPr>
              <w:pStyle w:val="79"/>
              <w:spacing w:after="180"/>
              <w:jc w:val="both"/>
              <w:rPr>
                <w:highlight w:val="yellow"/>
              </w:rPr>
            </w:pPr>
            <w:r>
              <w:t xml:space="preserve">    </w:t>
            </w:r>
            <w:r>
              <w:rPr>
                <w:highlight w:val="yellow"/>
              </w:rPr>
              <w:t xml:space="preserve">servedRadioBearer                           </w:t>
            </w:r>
            <w:r>
              <w:rPr>
                <w:color w:val="993366"/>
                <w:highlight w:val="yellow"/>
              </w:rPr>
              <w:t>CHOICE</w:t>
            </w:r>
            <w:r>
              <w:rPr>
                <w:highlight w:val="yellow"/>
              </w:rPr>
              <w:t xml:space="preserve"> {</w:t>
            </w:r>
          </w:p>
          <w:p>
            <w:pPr>
              <w:pStyle w:val="79"/>
              <w:spacing w:after="180"/>
              <w:jc w:val="both"/>
              <w:rPr>
                <w:highlight w:val="yellow"/>
              </w:rPr>
            </w:pPr>
            <w:r>
              <w:rPr>
                <w:highlight w:val="yellow"/>
              </w:rPr>
              <w:t xml:space="preserve">        srb-Identity                                SRB-Identity,</w:t>
            </w:r>
          </w:p>
          <w:p>
            <w:pPr>
              <w:pStyle w:val="79"/>
              <w:spacing w:after="180"/>
              <w:jc w:val="both"/>
              <w:rPr>
                <w:highlight w:val="yellow"/>
              </w:rPr>
            </w:pPr>
            <w:r>
              <w:rPr>
                <w:highlight w:val="yellow"/>
              </w:rPr>
              <w:t xml:space="preserve">        drb-Identity                                DRB-Identity</w:t>
            </w:r>
          </w:p>
          <w:p>
            <w:pPr>
              <w:pStyle w:val="79"/>
              <w:spacing w:after="180"/>
              <w:jc w:val="both"/>
              <w:rPr>
                <w:color w:val="808080"/>
              </w:rPr>
            </w:pPr>
            <w:r>
              <w:rPr>
                <w:highlight w:val="yellow"/>
              </w:rPr>
              <w:t xml:space="preserve">    }</w:t>
            </w:r>
            <w:r>
              <w:t xml:space="preserve">                                                                                               </w:t>
            </w:r>
            <w:r>
              <w:rPr>
                <w:color w:val="993366"/>
              </w:rPr>
              <w:t>OPTIONAL</w:t>
            </w:r>
            <w:r>
              <w:t xml:space="preserve">,   </w:t>
            </w:r>
            <w:r>
              <w:rPr>
                <w:color w:val="808080"/>
              </w:rPr>
              <w:t>-- Cond LCH-SetupOnly</w:t>
            </w:r>
          </w:p>
          <w:p>
            <w:pPr>
              <w:pStyle w:val="79"/>
              <w:spacing w:after="180"/>
              <w:jc w:val="both"/>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pPr>
              <w:pStyle w:val="79"/>
              <w:spacing w:after="180"/>
              <w:jc w:val="both"/>
              <w:rPr>
                <w:color w:val="808080"/>
              </w:rPr>
            </w:pPr>
            <w:r>
              <w:t xml:space="preserve">    rlc-Config                                  RLC-Config                                          </w:t>
            </w:r>
            <w:r>
              <w:rPr>
                <w:color w:val="993366"/>
              </w:rPr>
              <w:t>OPTIONAL</w:t>
            </w:r>
            <w:r>
              <w:t xml:space="preserve">,   </w:t>
            </w:r>
            <w:r>
              <w:rPr>
                <w:color w:val="808080"/>
              </w:rPr>
              <w:t>-- Cond LCH-Setup</w:t>
            </w:r>
          </w:p>
          <w:p>
            <w:pPr>
              <w:pStyle w:val="79"/>
              <w:spacing w:after="180"/>
              <w:jc w:val="both"/>
              <w:rPr>
                <w:color w:val="808080"/>
              </w:rPr>
            </w:pPr>
            <w:r>
              <w:t xml:space="preserve">    mac-LogicalChannelConfig                    LogicalChannelConfig                                </w:t>
            </w:r>
            <w:r>
              <w:rPr>
                <w:color w:val="993366"/>
              </w:rPr>
              <w:t>OPTIONAL</w:t>
            </w:r>
            <w:r>
              <w:t xml:space="preserve">,   </w:t>
            </w:r>
            <w:r>
              <w:rPr>
                <w:color w:val="808080"/>
              </w:rPr>
              <w:t>-- Cond LCH-Setup</w:t>
            </w:r>
          </w:p>
          <w:p>
            <w:pPr>
              <w:pStyle w:val="79"/>
              <w:spacing w:after="180"/>
              <w:jc w:val="both"/>
            </w:pPr>
            <w:r>
              <w:t xml:space="preserve">    ...,</w:t>
            </w:r>
          </w:p>
          <w:p>
            <w:pPr>
              <w:pStyle w:val="79"/>
              <w:spacing w:after="180"/>
              <w:jc w:val="both"/>
            </w:pPr>
            <w:r>
              <w:t xml:space="preserve">    [[</w:t>
            </w:r>
          </w:p>
          <w:p>
            <w:pPr>
              <w:pStyle w:val="79"/>
              <w:spacing w:after="180"/>
              <w:jc w:val="both"/>
              <w:rPr>
                <w:color w:val="808080"/>
              </w:rPr>
            </w:pPr>
            <w:r>
              <w:t xml:space="preserve">    rlc-Config-v1610                            RLC-Config-v1610                                    </w:t>
            </w:r>
            <w:r>
              <w:rPr>
                <w:color w:val="993366"/>
              </w:rPr>
              <w:t>OPTIONAL</w:t>
            </w:r>
            <w:r>
              <w:t xml:space="preserve">    </w:t>
            </w:r>
            <w:r>
              <w:rPr>
                <w:color w:val="808080"/>
              </w:rPr>
              <w:t>-- Need R</w:t>
            </w:r>
          </w:p>
          <w:p>
            <w:pPr>
              <w:pStyle w:val="79"/>
              <w:spacing w:after="180"/>
              <w:jc w:val="both"/>
            </w:pPr>
            <w:r>
              <w:t xml:space="preserve">    ]],</w:t>
            </w:r>
          </w:p>
          <w:p>
            <w:pPr>
              <w:pStyle w:val="79"/>
              <w:spacing w:after="180"/>
              <w:jc w:val="both"/>
            </w:pPr>
            <w:r>
              <w:t xml:space="preserve">    [[</w:t>
            </w:r>
          </w:p>
          <w:p>
            <w:pPr>
              <w:pStyle w:val="79"/>
              <w:spacing w:after="180"/>
              <w:jc w:val="both"/>
              <w:rPr>
                <w:color w:val="808080"/>
              </w:rPr>
            </w:pPr>
            <w:r>
              <w:t xml:space="preserve">    rlc-Config-v1700                            RLC-Config-v1700                                    </w:t>
            </w:r>
            <w:r>
              <w:rPr>
                <w:color w:val="993366"/>
              </w:rPr>
              <w:t>OPTIONAL</w:t>
            </w:r>
            <w:r>
              <w:t xml:space="preserve">,   </w:t>
            </w:r>
            <w:r>
              <w:rPr>
                <w:color w:val="808080"/>
              </w:rPr>
              <w:t>-- Need R</w:t>
            </w:r>
          </w:p>
          <w:p>
            <w:pPr>
              <w:pStyle w:val="79"/>
              <w:spacing w:after="180"/>
              <w:jc w:val="both"/>
              <w:rPr>
                <w:color w:val="808080"/>
              </w:rPr>
            </w:pPr>
            <w:r>
              <w:t xml:space="preserve">    logicalChannelIdentityExt-r17               LogicalChannelIdentityExt-r17                       </w:t>
            </w:r>
            <w:r>
              <w:rPr>
                <w:color w:val="993366"/>
              </w:rPr>
              <w:t>OPTIONAL</w:t>
            </w:r>
            <w:r>
              <w:t xml:space="preserve">,   </w:t>
            </w:r>
            <w:r>
              <w:rPr>
                <w:color w:val="808080"/>
              </w:rPr>
              <w:t>-- Cond LCH-SetupModMRB</w:t>
            </w:r>
          </w:p>
          <w:p>
            <w:pPr>
              <w:pStyle w:val="79"/>
              <w:spacing w:after="180"/>
              <w:jc w:val="both"/>
              <w:rPr>
                <w:color w:val="808080"/>
              </w:rPr>
            </w:pPr>
            <w:r>
              <w:t xml:space="preserve">    multicastRLC-BearerConfig-r17               MulticastRLC-BearerConfig-r17                       </w:t>
            </w:r>
            <w:r>
              <w:rPr>
                <w:color w:val="993366"/>
              </w:rPr>
              <w:t>OPTIONAL</w:t>
            </w:r>
            <w:r>
              <w:t xml:space="preserve">,   </w:t>
            </w:r>
            <w:r>
              <w:rPr>
                <w:color w:val="808080"/>
              </w:rPr>
              <w:t>-- Cond LCH-SetupOnlyMRB</w:t>
            </w:r>
          </w:p>
          <w:p>
            <w:pPr>
              <w:pStyle w:val="79"/>
              <w:spacing w:after="180"/>
              <w:jc w:val="both"/>
              <w:rPr>
                <w:color w:val="808080"/>
              </w:rPr>
            </w:pPr>
            <w:r>
              <w:t xml:space="preserve">    servedRadioBearerSRB4-r17                   SRB-Identity-v1700                                  </w:t>
            </w:r>
            <w:r>
              <w:rPr>
                <w:color w:val="993366"/>
              </w:rPr>
              <w:t>OPTIONAL</w:t>
            </w:r>
            <w:r>
              <w:t xml:space="preserve">    </w:t>
            </w:r>
            <w:r>
              <w:rPr>
                <w:color w:val="808080"/>
              </w:rPr>
              <w:t>-- Need N</w:t>
            </w:r>
          </w:p>
          <w:p>
            <w:pPr>
              <w:pStyle w:val="79"/>
              <w:spacing w:after="180"/>
              <w:jc w:val="both"/>
            </w:pPr>
            <w:r>
              <w:t xml:space="preserve">    ]]</w:t>
            </w:r>
          </w:p>
          <w:p>
            <w:pPr>
              <w:pStyle w:val="79"/>
              <w:spacing w:after="180"/>
              <w:jc w:val="both"/>
              <w:rPr>
                <w:rFonts w:hint="eastAsia"/>
                <w:b w:val="0"/>
                <w:bCs w:val="0"/>
                <w:vertAlign w:val="baseline"/>
                <w:lang w:val="en-US" w:eastAsia="zh-CN"/>
              </w:rPr>
            </w:pPr>
            <w:r>
              <w:t>}</w:t>
            </w:r>
          </w:p>
        </w:tc>
      </w:tr>
    </w:tbl>
    <w:p>
      <w:pPr>
        <w:bidi w:val="0"/>
        <w:jc w:val="both"/>
        <w:rPr>
          <w:rFonts w:hint="eastAsia"/>
          <w:b w:val="0"/>
          <w:bCs w:val="0"/>
          <w:lang w:val="en-US" w:eastAsia="zh-CN"/>
        </w:rPr>
      </w:pPr>
    </w:p>
    <w:p>
      <w:pPr>
        <w:bidi w:val="0"/>
        <w:jc w:val="both"/>
        <w:rPr>
          <w:rFonts w:hint="default"/>
          <w:b w:val="0"/>
          <w:bCs w:val="0"/>
          <w:lang w:val="en-US" w:eastAsia="zh-CN"/>
        </w:rPr>
      </w:pPr>
      <w:r>
        <w:rPr>
          <w:rFonts w:hint="eastAsia"/>
          <w:b w:val="0"/>
          <w:bCs w:val="0"/>
          <w:lang w:val="en-US" w:eastAsia="zh-CN"/>
        </w:rPr>
        <w:t xml:space="preserve">Therefore we think 1:1 mapping for scenario2 can be achieved by re-using the </w:t>
      </w:r>
      <w:r>
        <w:rPr>
          <w:i/>
          <w:iCs/>
        </w:rPr>
        <w:t>servedRadioBearer</w:t>
      </w:r>
      <w:r>
        <w:rPr>
          <w:rFonts w:hint="eastAsia"/>
          <w:b w:val="0"/>
          <w:bCs w:val="0"/>
          <w:lang w:val="en-US" w:eastAsia="zh-CN"/>
        </w:rPr>
        <w:t xml:space="preserve">. </w:t>
      </w:r>
    </w:p>
    <w:p>
      <w:pPr>
        <w:bidi w:val="0"/>
        <w:jc w:val="both"/>
        <w:rPr>
          <w:rFonts w:hint="eastAsia"/>
          <w:b w:val="0"/>
          <w:bCs w:val="0"/>
          <w:lang w:val="en-US" w:eastAsia="zh-CN"/>
        </w:rPr>
      </w:pPr>
      <w:r>
        <w:rPr>
          <w:rFonts w:hint="eastAsia"/>
          <w:b w:val="0"/>
          <w:bCs w:val="0"/>
          <w:lang w:val="en-US" w:eastAsia="zh-CN"/>
        </w:rPr>
        <w:t>Additionally, it has been agreed that one relay UE only serve one remote UE in scenario2. For relay UE to differentiate the received RLC bearer belongs to remote UE or it</w:t>
      </w:r>
      <w:r>
        <w:rPr>
          <w:rFonts w:hint="default"/>
          <w:b w:val="0"/>
          <w:bCs w:val="0"/>
          <w:lang w:val="en-US" w:eastAsia="zh-CN"/>
        </w:rPr>
        <w:t>’</w:t>
      </w:r>
      <w:r>
        <w:rPr>
          <w:rFonts w:hint="eastAsia"/>
          <w:b w:val="0"/>
          <w:bCs w:val="0"/>
          <w:lang w:val="en-US" w:eastAsia="zh-CN"/>
        </w:rPr>
        <w:t>s own, following two options can be considered:</w:t>
      </w:r>
    </w:p>
    <w:p>
      <w:pPr>
        <w:bidi w:val="0"/>
        <w:jc w:val="both"/>
        <w:rPr>
          <w:rFonts w:hint="eastAsia"/>
          <w:b w:val="0"/>
          <w:bCs w:val="0"/>
          <w:lang w:val="en-US" w:eastAsia="zh-CN"/>
        </w:rPr>
      </w:pPr>
      <w:r>
        <w:rPr>
          <w:rFonts w:hint="eastAsia"/>
          <w:b w:val="0"/>
          <w:bCs w:val="0"/>
          <w:lang w:val="en-US" w:eastAsia="zh-CN"/>
        </w:rPr>
        <w:t>1. Uu RLC bearer configuration(</w:t>
      </w:r>
      <w:r>
        <w:rPr>
          <w:rFonts w:eastAsia="宋体"/>
          <w:i/>
        </w:rPr>
        <w:t>RLC-BearerConfig</w:t>
      </w:r>
      <w:r>
        <w:rPr>
          <w:rFonts w:hint="eastAsia"/>
          <w:b w:val="0"/>
          <w:bCs w:val="0"/>
          <w:lang w:val="en-US" w:eastAsia="zh-CN"/>
        </w:rPr>
        <w:t>) is used to configure Uu channel for remote UE and relay UE</w:t>
      </w:r>
      <w:r>
        <w:rPr>
          <w:rFonts w:hint="default"/>
          <w:b w:val="0"/>
          <w:bCs w:val="0"/>
          <w:lang w:val="en-US" w:eastAsia="zh-CN"/>
        </w:rPr>
        <w:t>’</w:t>
      </w:r>
      <w:r>
        <w:rPr>
          <w:rFonts w:hint="eastAsia"/>
          <w:b w:val="0"/>
          <w:bCs w:val="0"/>
          <w:lang w:val="en-US" w:eastAsia="zh-CN"/>
        </w:rPr>
        <w:t>s own RLC bearer. Additionally Uu RLC bearer configuration include a remote UE indication.</w:t>
      </w:r>
    </w:p>
    <w:p>
      <w:pPr>
        <w:bidi w:val="0"/>
        <w:jc w:val="both"/>
        <w:rPr>
          <w:rFonts w:hint="eastAsia"/>
          <w:b w:val="0"/>
          <w:bCs w:val="0"/>
          <w:lang w:val="en-US" w:eastAsia="zh-CN"/>
        </w:rPr>
      </w:pPr>
      <w:r>
        <w:rPr>
          <w:rFonts w:hint="eastAsia"/>
          <w:b w:val="0"/>
          <w:bCs w:val="0"/>
          <w:lang w:val="en-US" w:eastAsia="zh-CN"/>
        </w:rPr>
        <w:t>2. Uu RLC channel configuration(</w:t>
      </w:r>
      <w:r>
        <w:rPr>
          <w:rFonts w:eastAsia="宋体"/>
          <w:i/>
          <w:iCs/>
        </w:rPr>
        <w:t>Uu-RelayRLC-ChannelConfig</w:t>
      </w:r>
      <w:r>
        <w:rPr>
          <w:rFonts w:hint="eastAsia"/>
          <w:b w:val="0"/>
          <w:bCs w:val="0"/>
          <w:lang w:val="en-US" w:eastAsia="zh-CN"/>
        </w:rPr>
        <w:t>) is used to configure Uu channel for remote UE. Uu RLC bearer configuration(</w:t>
      </w:r>
      <w:r>
        <w:rPr>
          <w:rFonts w:eastAsia="宋体"/>
          <w:i/>
        </w:rPr>
        <w:t>RLC-BearerConfig</w:t>
      </w:r>
      <w:r>
        <w:rPr>
          <w:rFonts w:hint="eastAsia"/>
          <w:b w:val="0"/>
          <w:bCs w:val="0"/>
          <w:lang w:val="en-US" w:eastAsia="zh-CN"/>
        </w:rPr>
        <w:t>) is used to set relay UE</w:t>
      </w:r>
      <w:r>
        <w:rPr>
          <w:rFonts w:hint="default"/>
          <w:b w:val="0"/>
          <w:bCs w:val="0"/>
          <w:lang w:val="en-US" w:eastAsia="zh-CN"/>
        </w:rPr>
        <w:t>’</w:t>
      </w:r>
      <w:r>
        <w:rPr>
          <w:rFonts w:hint="eastAsia"/>
          <w:b w:val="0"/>
          <w:bCs w:val="0"/>
          <w:lang w:val="en-US" w:eastAsia="zh-CN"/>
        </w:rPr>
        <w:t xml:space="preserve">s own RLC bearer. Additionally, </w:t>
      </w:r>
      <w:r>
        <w:rPr>
          <w:rFonts w:hint="eastAsia"/>
          <w:i w:val="0"/>
          <w:iCs w:val="0"/>
          <w:lang w:val="en-US" w:eastAsia="zh-CN"/>
        </w:rPr>
        <w:t xml:space="preserve"> to configure 1:1 bearer mapping,</w:t>
      </w:r>
      <w:r>
        <w:rPr>
          <w:rFonts w:hint="eastAsia"/>
          <w:b w:val="0"/>
          <w:bCs w:val="0"/>
          <w:lang w:val="en-US" w:eastAsia="zh-CN"/>
        </w:rPr>
        <w:t xml:space="preserve"> Uu RLC channel configuration(</w:t>
      </w:r>
      <w:r>
        <w:rPr>
          <w:rFonts w:eastAsia="宋体"/>
          <w:i/>
          <w:iCs/>
        </w:rPr>
        <w:t>Uu-RelayRLC-ChannelConfig</w:t>
      </w:r>
      <w:r>
        <w:rPr>
          <w:rFonts w:hint="eastAsia"/>
          <w:b w:val="0"/>
          <w:bCs w:val="0"/>
          <w:lang w:val="en-US" w:eastAsia="zh-CN"/>
        </w:rPr>
        <w:t xml:space="preserve">) shall include a </w:t>
      </w:r>
      <w:r>
        <w:rPr>
          <w:i/>
          <w:iCs/>
        </w:rPr>
        <w:t>servedRadioBearer</w:t>
      </w:r>
      <w:r>
        <w:rPr>
          <w:rFonts w:hint="eastAsia"/>
          <w:b w:val="0"/>
          <w:bCs w:val="0"/>
          <w:lang w:val="en-US" w:eastAsia="zh-CN"/>
        </w:rPr>
        <w:t>.</w:t>
      </w:r>
    </w:p>
    <w:p>
      <w:pPr>
        <w:bidi w:val="0"/>
        <w:jc w:val="both"/>
        <w:rPr>
          <w:rFonts w:hint="eastAsia"/>
          <w:b w:val="0"/>
          <w:bCs w:val="0"/>
          <w:lang w:val="en-US" w:eastAsia="zh-CN"/>
        </w:rPr>
      </w:pPr>
      <w:r>
        <w:rPr>
          <w:rFonts w:hint="eastAsia"/>
          <w:b w:val="0"/>
          <w:bCs w:val="0"/>
          <w:lang w:val="en-US" w:eastAsia="zh-CN"/>
        </w:rPr>
        <w:t>From our perspective, option2 re-use signaling designed for sidelink U2N relay, which we think may confuse the UE aggregation and SL U2N relay. So we suggest to adopt option1.</w:t>
      </w:r>
    </w:p>
    <w:p>
      <w:pPr>
        <w:bidi w:val="0"/>
        <w:jc w:val="both"/>
        <w:rPr>
          <w:rFonts w:hint="default"/>
          <w:b w:val="0"/>
          <w:bCs w:val="0"/>
          <w:lang w:val="en-US" w:eastAsia="zh-CN"/>
        </w:rPr>
      </w:pPr>
      <w:r>
        <w:rPr>
          <w:rFonts w:hint="eastAsia"/>
          <w:b w:val="0"/>
          <w:bCs w:val="0"/>
          <w:lang w:val="en-US" w:eastAsia="zh-CN"/>
        </w:rPr>
        <w:t>For example, for indirect path Uu RLC channel, after receiving a RLC configuration including remote UE indication and served DRB ID 1 from gNB, relay UE knows this received RLC configuration is used for forwarding the packet of remote UE</w:t>
      </w:r>
      <w:r>
        <w:rPr>
          <w:rFonts w:hint="default"/>
          <w:b w:val="0"/>
          <w:bCs w:val="0"/>
          <w:lang w:val="en-US" w:eastAsia="zh-CN"/>
        </w:rPr>
        <w:t>’</w:t>
      </w:r>
      <w:r>
        <w:rPr>
          <w:rFonts w:hint="eastAsia"/>
          <w:b w:val="0"/>
          <w:bCs w:val="0"/>
          <w:lang w:val="en-US" w:eastAsia="zh-CN"/>
        </w:rPr>
        <w:t xml:space="preserve">s DRB1. </w:t>
      </w: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i w:val="0"/>
          <w:iCs w:val="0"/>
          <w:color w:val="auto"/>
          <w:lang w:val="en-US" w:eastAsia="zh-CN"/>
        </w:rPr>
        <w:t xml:space="preserve">It is suggested to re-use the </w:t>
      </w:r>
      <w:r>
        <w:rPr>
          <w:rFonts w:hint="eastAsia" w:ascii="Times New Roman" w:hAnsi="Times New Roman" w:cs="Times New Roman"/>
          <w:i/>
          <w:iCs/>
          <w:color w:val="auto"/>
          <w:lang w:val="en-US" w:eastAsia="zh-CN"/>
        </w:rPr>
        <w:t xml:space="preserve">servedRadioBearer </w:t>
      </w:r>
      <w:r>
        <w:rPr>
          <w:rFonts w:hint="eastAsia" w:ascii="Times New Roman" w:hAnsi="Times New Roman" w:cs="Times New Roman"/>
          <w:b/>
          <w:bCs/>
          <w:color w:val="auto"/>
          <w:lang w:val="en-US" w:eastAsia="zh-CN"/>
        </w:rPr>
        <w:t xml:space="preserve">included in Uu RLC bearer configuration to configure the 1:1 bearer mapping for scenario2. </w:t>
      </w:r>
    </w:p>
    <w:p>
      <w:pPr>
        <w:pStyle w:val="67"/>
        <w:numPr>
          <w:ilvl w:val="0"/>
          <w:numId w:val="16"/>
        </w:numPr>
        <w:ind w:left="1304" w:hanging="1304"/>
        <w:jc w:val="both"/>
        <w:rPr>
          <w:rFonts w:hint="default"/>
          <w:lang w:val="en-US" w:eastAsia="zh-CN"/>
        </w:rPr>
      </w:pPr>
      <w:r>
        <w:rPr>
          <w:rFonts w:hint="eastAsia" w:ascii="Times New Roman" w:hAnsi="Times New Roman" w:cs="Times New Roman"/>
          <w:b/>
          <w:bCs/>
          <w:color w:val="auto"/>
          <w:lang w:val="en-US" w:eastAsia="zh-CN"/>
        </w:rPr>
        <w:t>For relay UE to differentiate the received RLC bearer belongs to remote UE or it</w:t>
      </w:r>
      <w:r>
        <w:rPr>
          <w:rFonts w:hint="default" w:cs="Times New Roman"/>
          <w:b/>
          <w:bCs/>
          <w:color w:val="auto"/>
          <w:lang w:val="en-US" w:eastAsia="zh-CN"/>
        </w:rPr>
        <w:t>’</w:t>
      </w:r>
      <w:r>
        <w:rPr>
          <w:rFonts w:hint="eastAsia" w:ascii="Times New Roman" w:hAnsi="Times New Roman" w:cs="Times New Roman"/>
          <w:b/>
          <w:bCs/>
          <w:color w:val="auto"/>
          <w:lang w:val="en-US" w:eastAsia="zh-CN"/>
        </w:rPr>
        <w:t>s own, Uu RLC bearer configuration(</w:t>
      </w:r>
      <w:r>
        <w:rPr>
          <w:rFonts w:hint="eastAsia" w:ascii="Times New Roman" w:hAnsi="Times New Roman" w:eastAsia="MS Mincho" w:cs="Times New Roman"/>
          <w:i w:val="0"/>
          <w:color w:val="auto"/>
          <w:lang w:val="en-US" w:eastAsia="zh-CN"/>
        </w:rPr>
        <w:t>RLC-BearerConfig</w:t>
      </w:r>
      <w:r>
        <w:rPr>
          <w:rFonts w:hint="eastAsia" w:ascii="Times New Roman" w:hAnsi="Times New Roman" w:cs="Times New Roman"/>
          <w:b/>
          <w:bCs/>
          <w:color w:val="auto"/>
          <w:lang w:val="en-US" w:eastAsia="zh-CN"/>
        </w:rPr>
        <w:t>) shall include a remote UE indication.</w:t>
      </w:r>
    </w:p>
    <w:bookmarkEnd w:id="0"/>
    <w:p>
      <w:pPr>
        <w:pStyle w:val="3"/>
        <w:bidi w:val="0"/>
        <w:jc w:val="both"/>
        <w:rPr>
          <w:rFonts w:hint="default"/>
          <w:lang w:val="en-US" w:eastAsia="zh-CN"/>
        </w:rPr>
      </w:pPr>
      <w:bookmarkStart w:id="1" w:name="OLE_LINK2"/>
      <w:bookmarkStart w:id="2" w:name="OLE_LINK1"/>
      <w:r>
        <w:rPr>
          <w:rFonts w:hint="eastAsia" w:ascii="Times New Roman" w:hAnsi="Times New Roman" w:cs="Times New Roman"/>
          <w:b/>
          <w:bCs/>
          <w:color w:val="auto"/>
          <w:lang w:val="en-US" w:eastAsia="zh-CN"/>
        </w:rPr>
        <w:t xml:space="preserve"> </w:t>
      </w:r>
      <w:r>
        <w:rPr>
          <w:rFonts w:hint="eastAsia"/>
          <w:lang w:val="en-US" w:eastAsia="zh-CN"/>
        </w:rPr>
        <w:t>Timers for path addition and change</w:t>
      </w:r>
    </w:p>
    <w:p>
      <w:pPr>
        <w:jc w:val="both"/>
        <w:rPr>
          <w:rFonts w:hint="eastAsia"/>
          <w:lang w:val="en-US" w:eastAsia="zh-CN"/>
        </w:rPr>
      </w:pPr>
      <w:r>
        <w:rPr>
          <w:rFonts w:hint="eastAsia"/>
          <w:lang w:val="en-US" w:eastAsia="zh-CN"/>
        </w:rPr>
        <w:t>RAN2 agree to use T304-like and T420 like timer for path addition and change, in this clause, we discuss them one by one.</w:t>
      </w:r>
    </w:p>
    <w:p>
      <w:pPr>
        <w:pStyle w:val="4"/>
        <w:bidi w:val="0"/>
        <w:jc w:val="both"/>
        <w:rPr>
          <w:rFonts w:hint="default"/>
          <w:lang w:val="en-US" w:eastAsia="zh-CN"/>
        </w:rPr>
      </w:pPr>
      <w:r>
        <w:rPr>
          <w:rFonts w:hint="eastAsia"/>
          <w:lang w:val="en-US" w:eastAsia="zh-CN"/>
        </w:rPr>
        <w:t xml:space="preserve">T304 like timer </w:t>
      </w:r>
      <w:r>
        <w:t>for direct path addition and change</w:t>
      </w:r>
    </w:p>
    <w:p>
      <w:pPr>
        <w:jc w:val="both"/>
        <w:rPr>
          <w:rFonts w:hint="eastAsia"/>
          <w:lang w:val="en-US" w:eastAsia="zh-CN"/>
        </w:rPr>
      </w:pPr>
      <w:r>
        <w:rPr>
          <w:rFonts w:hint="eastAsia"/>
          <w:lang w:val="en-US" w:eastAsia="zh-CN"/>
        </w:rPr>
        <w:t>For the direct path addition/change, t</w:t>
      </w:r>
      <w:r>
        <w:rPr>
          <w:rFonts w:eastAsia="宋体"/>
        </w:rPr>
        <w:t>he gNB sends</w:t>
      </w:r>
      <w:r>
        <w:rPr>
          <w:rFonts w:hint="eastAsia"/>
          <w:lang w:val="en-US" w:eastAsia="zh-CN"/>
        </w:rPr>
        <w:t xml:space="preserve"> RRC Reconfiguration message including direct path addition/change to remote UE. Upon receiving the direct path addition/change message, remote UE start the T304-like timer and perform random access on the corresponding SpCell.</w:t>
      </w:r>
    </w:p>
    <w:p>
      <w:pPr>
        <w:jc w:val="both"/>
        <w:rPr>
          <w:rFonts w:hint="eastAsia"/>
          <w:lang w:val="en-US" w:eastAsia="zh-CN"/>
        </w:rPr>
      </w:pPr>
      <w:r>
        <w:rPr>
          <w:rFonts w:hint="default" w:eastAsia="宋体"/>
          <w:lang w:val="en-US" w:eastAsia="zh-CN"/>
        </w:rPr>
        <w:t>Upon successful completion of random access on the corresponding SpCell</w:t>
      </w:r>
      <w:r>
        <w:rPr>
          <w:rFonts w:hint="eastAsia"/>
          <w:lang w:val="en-US" w:eastAsia="zh-CN"/>
        </w:rPr>
        <w:t xml:space="preserve">, remote UE considers the direct path addition or change is successful and the T304-like timer can be stopped. </w:t>
      </w:r>
    </w:p>
    <w:p>
      <w:pPr>
        <w:jc w:val="both"/>
        <w:rPr>
          <w:rFonts w:hint="eastAsia"/>
          <w:lang w:val="en-US" w:eastAsia="zh-CN"/>
        </w:rPr>
      </w:pPr>
      <w:r>
        <w:rPr>
          <w:rFonts w:hint="eastAsia"/>
          <w:lang w:val="en-US" w:eastAsia="zh-CN"/>
        </w:rPr>
        <w:t>Upon the T304-like timer expiry, due to indirect path of remote UE is still available, remote UE does not need to initiate re-establishment, it can still use the configuration prior to direct path addition message and initiate a failure information reporting procedure to report the direct path addition is failure.</w:t>
      </w:r>
    </w:p>
    <w:p>
      <w:pPr>
        <w:jc w:val="both"/>
        <w:rPr>
          <w:rFonts w:hint="default"/>
          <w:lang w:val="en-US" w:eastAsia="zh-CN"/>
        </w:rPr>
      </w:pPr>
      <w:r>
        <w:rPr>
          <w:rFonts w:hint="eastAsia"/>
          <w:lang w:val="en-US" w:eastAsia="zh-CN"/>
        </w:rPr>
        <w:t>From our view, corresponding change has minor impact to current T304, we can re-use T304.</w:t>
      </w:r>
    </w:p>
    <w:p>
      <w:pPr>
        <w:pStyle w:val="67"/>
        <w:keepNext w:val="0"/>
        <w:keepLines w:val="0"/>
        <w:pageBreakBefore w:val="0"/>
        <w:widowControl/>
        <w:numPr>
          <w:ilvl w:val="0"/>
          <w:numId w:val="14"/>
        </w:numPr>
        <w:kinsoku/>
        <w:wordWrap/>
        <w:overflowPunct/>
        <w:topLinePunct w:val="0"/>
        <w:autoSpaceDE/>
        <w:autoSpaceDN/>
        <w:bidi w:val="0"/>
        <w:adjustRightInd/>
        <w:snapToGrid/>
        <w:ind w:left="1304" w:hanging="1304"/>
        <w:jc w:val="both"/>
        <w:textAlignment w:val="auto"/>
        <w:rPr>
          <w:rFonts w:hint="eastAsia" w:ascii="Times New Roman" w:hAnsi="Times New Roman" w:cs="Times New Roman"/>
          <w:lang w:val="en-US" w:eastAsia="zh-CN"/>
        </w:rPr>
      </w:pPr>
      <w:r>
        <w:rPr>
          <w:rFonts w:hint="eastAsia"/>
          <w:b/>
          <w:bCs/>
          <w:lang w:val="en-US" w:eastAsia="zh-CN"/>
        </w:rPr>
        <w:t>For</w:t>
      </w:r>
      <w:r>
        <w:rPr>
          <w:rFonts w:hint="eastAsia" w:ascii="Times New Roman" w:hAnsi="Times New Roman" w:cs="Times New Roman"/>
          <w:lang w:val="en-US" w:eastAsia="zh-CN"/>
        </w:rPr>
        <w:t xml:space="preserve"> direct path addition, upon the T304-like timer expiry, remote UE use the the configuration prior to direct path addition message and initiate a failure information reporting procedure.</w:t>
      </w:r>
    </w:p>
    <w:p>
      <w:pPr>
        <w:pStyle w:val="67"/>
        <w:keepNext w:val="0"/>
        <w:keepLines w:val="0"/>
        <w:pageBreakBefore w:val="0"/>
        <w:widowControl/>
        <w:numPr>
          <w:ilvl w:val="0"/>
          <w:numId w:val="14"/>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Re-use T304 for direct path addition and change.</w:t>
      </w:r>
    </w:p>
    <w:p>
      <w:pPr>
        <w:pStyle w:val="67"/>
        <w:keepNext w:val="0"/>
        <w:keepLines w:val="0"/>
        <w:pageBreakBefore w:val="0"/>
        <w:widowControl/>
        <w:numPr>
          <w:ilvl w:val="0"/>
          <w:numId w:val="0"/>
        </w:numPr>
        <w:tabs>
          <w:tab w:val="clear" w:pos="1304"/>
        </w:tabs>
        <w:kinsoku/>
        <w:wordWrap/>
        <w:overflowPunct/>
        <w:topLinePunct w:val="0"/>
        <w:autoSpaceDE/>
        <w:autoSpaceDN/>
        <w:bidi w:val="0"/>
        <w:adjustRightInd/>
        <w:snapToGrid/>
        <w:ind w:leftChars="0"/>
        <w:jc w:val="both"/>
        <w:textAlignment w:val="auto"/>
        <w:rPr>
          <w:rFonts w:hint="default"/>
          <w:lang w:val="en-US" w:eastAsia="zh-CN"/>
        </w:rPr>
      </w:pPr>
    </w:p>
    <w:p>
      <w:pPr>
        <w:pStyle w:val="4"/>
        <w:bidi w:val="0"/>
        <w:jc w:val="both"/>
        <w:rPr>
          <w:rFonts w:hint="default"/>
          <w:lang w:val="en-US" w:eastAsia="zh-CN"/>
        </w:rPr>
      </w:pPr>
      <w:r>
        <w:rPr>
          <w:rFonts w:hint="eastAsia"/>
          <w:lang w:val="en-US" w:eastAsia="zh-CN"/>
        </w:rPr>
        <w:t xml:space="preserve">T420 like timer </w:t>
      </w:r>
      <w:r>
        <w:t xml:space="preserve">for </w:t>
      </w:r>
      <w:r>
        <w:rPr>
          <w:rFonts w:hint="eastAsia" w:eastAsia="宋体"/>
          <w:lang w:val="en-US" w:eastAsia="zh-CN"/>
        </w:rPr>
        <w:t>in</w:t>
      </w:r>
      <w:r>
        <w:t>direct path addition and change</w:t>
      </w:r>
    </w:p>
    <w:p>
      <w:pPr>
        <w:jc w:val="both"/>
        <w:rPr>
          <w:rFonts w:hint="eastAsia"/>
          <w:lang w:val="en-US" w:eastAsia="zh-CN"/>
        </w:rPr>
      </w:pPr>
      <w:r>
        <w:rPr>
          <w:rFonts w:hint="eastAsia"/>
          <w:lang w:val="en-US" w:eastAsia="zh-CN"/>
        </w:rPr>
        <w:t>For indirect path addition/change, t</w:t>
      </w:r>
      <w:r>
        <w:rPr>
          <w:rFonts w:eastAsia="宋体"/>
        </w:rPr>
        <w:t xml:space="preserve">he gNB sends the </w:t>
      </w:r>
      <w:r>
        <w:rPr>
          <w:rFonts w:eastAsia="宋体"/>
          <w:i/>
          <w:iCs/>
        </w:rPr>
        <w:t>RRCReconfiguration</w:t>
      </w:r>
      <w:r>
        <w:rPr>
          <w:rFonts w:hint="eastAsia"/>
          <w:i/>
          <w:iCs/>
          <w:lang w:val="en-US" w:eastAsia="zh-CN"/>
        </w:rPr>
        <w:t xml:space="preserve"> </w:t>
      </w:r>
      <w:r>
        <w:rPr>
          <w:rFonts w:hint="eastAsia"/>
          <w:i w:val="0"/>
          <w:iCs w:val="0"/>
          <w:lang w:val="en-US" w:eastAsia="zh-CN"/>
        </w:rPr>
        <w:t>including indirect path addition/change signaling</w:t>
      </w:r>
      <w:r>
        <w:rPr>
          <w:rFonts w:eastAsia="宋体"/>
          <w:i w:val="0"/>
          <w:iCs w:val="0"/>
        </w:rPr>
        <w:t xml:space="preserve"> </w:t>
      </w:r>
      <w:r>
        <w:rPr>
          <w:rFonts w:eastAsia="宋体"/>
        </w:rPr>
        <w:t xml:space="preserve">message to the </w:t>
      </w:r>
      <w:r>
        <w:rPr>
          <w:rFonts w:hint="eastAsia" w:eastAsia="宋体"/>
          <w:lang w:val="en-US" w:eastAsia="zh-CN"/>
        </w:rPr>
        <w:t>r</w:t>
      </w:r>
      <w:r>
        <w:rPr>
          <w:rFonts w:eastAsia="宋体"/>
        </w:rPr>
        <w:t>e</w:t>
      </w:r>
      <w:r>
        <w:rPr>
          <w:rFonts w:hint="eastAsia" w:eastAsia="宋体"/>
          <w:lang w:val="en-US" w:eastAsia="zh-CN"/>
        </w:rPr>
        <w:t>mote</w:t>
      </w:r>
      <w:r>
        <w:rPr>
          <w:rFonts w:eastAsia="宋体"/>
        </w:rPr>
        <w:t xml:space="preserve"> UE. The contents in the </w:t>
      </w:r>
      <w:r>
        <w:rPr>
          <w:rFonts w:eastAsia="宋体"/>
          <w:i/>
          <w:iCs/>
        </w:rPr>
        <w:t>RRCReconfiguration</w:t>
      </w:r>
      <w:r>
        <w:rPr>
          <w:rFonts w:eastAsia="宋体"/>
        </w:rPr>
        <w:t xml:space="preserve"> message can include at least </w:t>
      </w:r>
      <w:r>
        <w:rPr>
          <w:rFonts w:hint="eastAsia" w:eastAsia="宋体"/>
          <w:lang w:val="en-US" w:eastAsia="zh-CN"/>
        </w:rPr>
        <w:t>r</w:t>
      </w:r>
      <w:r>
        <w:rPr>
          <w:rFonts w:eastAsia="宋体"/>
        </w:rPr>
        <w:t xml:space="preserve">elay UE ID, PC5 </w:t>
      </w:r>
      <w:r>
        <w:t>Relay</w:t>
      </w:r>
      <w:r>
        <w:rPr>
          <w:rFonts w:eastAsia="宋体"/>
        </w:rPr>
        <w:t xml:space="preserve"> RLC channel configuration for relay traffic and the associated </w:t>
      </w:r>
      <w:r>
        <w:rPr>
          <w:rFonts w:hint="eastAsia" w:eastAsia="宋体"/>
          <w:lang w:val="en-US" w:eastAsia="zh-CN"/>
        </w:rPr>
        <w:t>indirect/split bearer configuration</w:t>
      </w:r>
      <w:r>
        <w:rPr>
          <w:rFonts w:eastAsia="宋体"/>
        </w:rPr>
        <w:t>.</w:t>
      </w:r>
      <w:r>
        <w:rPr>
          <w:rFonts w:hint="eastAsia"/>
          <w:lang w:val="en-US" w:eastAsia="zh-CN"/>
        </w:rPr>
        <w:t xml:space="preserve">Upon receiving </w:t>
      </w:r>
      <w:r>
        <w:rPr>
          <w:rFonts w:hint="eastAsia" w:eastAsia="宋体"/>
          <w:lang w:val="en-US" w:eastAsia="zh-CN"/>
        </w:rPr>
        <w:t xml:space="preserve"> </w:t>
      </w:r>
      <w:r>
        <w:rPr>
          <w:rFonts w:hint="eastAsia"/>
          <w:lang w:val="en-US" w:eastAsia="zh-CN"/>
        </w:rPr>
        <w:t>such message, remote UE start T420-like timer and may optionally establish the PC5 link with relay UE.</w:t>
      </w:r>
    </w:p>
    <w:p>
      <w:pPr>
        <w:jc w:val="both"/>
        <w:rPr>
          <w:rFonts w:hint="default"/>
          <w:lang w:val="en-US" w:eastAsia="zh-CN"/>
        </w:rPr>
      </w:pPr>
      <w:r>
        <w:rPr>
          <w:rFonts w:hint="eastAsia"/>
          <w:lang w:val="en-US" w:eastAsia="zh-CN"/>
        </w:rPr>
        <w:t xml:space="preserve">For direct path to indirect path switch, the UE can only transmit the RRCReconfigurationComplete via indirect path after establishing the unicast link with relay UE successfully. Therefore, </w:t>
      </w:r>
      <w:r>
        <w:rPr>
          <w:rFonts w:eastAsia="Batang"/>
          <w:lang w:eastAsia="en-GB"/>
        </w:rPr>
        <w:t xml:space="preserve">successfully sending </w:t>
      </w:r>
      <w:r>
        <w:rPr>
          <w:rFonts w:eastAsia="Batang"/>
          <w:i/>
          <w:iCs/>
          <w:lang w:eastAsia="en-GB"/>
        </w:rPr>
        <w:t>RRCReconfigurationComplete</w:t>
      </w:r>
      <w:r>
        <w:rPr>
          <w:rFonts w:eastAsia="Batang"/>
          <w:lang w:eastAsia="en-GB"/>
        </w:rPr>
        <w:t xml:space="preserve"> message</w:t>
      </w:r>
      <w:r>
        <w:rPr>
          <w:rFonts w:hint="eastAsia" w:eastAsia="宋体"/>
          <w:lang w:val="en-US" w:eastAsia="zh-CN"/>
        </w:rPr>
        <w:t>(</w:t>
      </w:r>
      <w:r>
        <w:rPr>
          <w:rFonts w:eastAsia="Batang"/>
          <w:lang w:eastAsia="en-GB"/>
        </w:rPr>
        <w:t>PC5 RLC acknowledgement is received from target L2 U2N Relay UE</w:t>
      </w:r>
      <w:r>
        <w:rPr>
          <w:rFonts w:hint="eastAsia" w:eastAsia="宋体"/>
          <w:lang w:val="en-US" w:eastAsia="zh-CN"/>
        </w:rPr>
        <w:t xml:space="preserve">) can be considered as </w:t>
      </w:r>
      <w:r>
        <w:rPr>
          <w:rFonts w:hint="eastAsia"/>
          <w:lang w:val="en-US" w:eastAsia="zh-CN"/>
        </w:rPr>
        <w:t>the complete of direct to indirect path switch.</w:t>
      </w:r>
    </w:p>
    <w:p>
      <w:pPr>
        <w:jc w:val="both"/>
        <w:rPr>
          <w:rFonts w:hint="eastAsia"/>
          <w:lang w:val="en-US" w:eastAsia="zh-CN"/>
        </w:rPr>
      </w:pPr>
      <w:r>
        <w:rPr>
          <w:rFonts w:hint="eastAsia"/>
          <w:lang w:val="en-US" w:eastAsia="zh-CN"/>
        </w:rPr>
        <w:t xml:space="preserve">However, for indirect path addition, depending on the bearer type of SRB1, RRCReconfigurationComplete can be transmitted via direct path or indirect path or both. The stop condition, i.e. </w:t>
      </w:r>
      <w:r>
        <w:rPr>
          <w:rFonts w:eastAsia="Batang"/>
          <w:lang w:eastAsia="en-GB"/>
        </w:rPr>
        <w:t>PC5 RLC acknowledgement is received from target L2 U2N Relay UE</w:t>
      </w:r>
      <w:r>
        <w:rPr>
          <w:rFonts w:hint="eastAsia" w:eastAsia="宋体"/>
          <w:lang w:val="en-US" w:eastAsia="zh-CN"/>
        </w:rPr>
        <w:t>, can only be used when indirect SRB1 or split SRB1 is configured. For direct SRB1, RRCReconfigurationComplete is transmitted via</w:t>
      </w:r>
      <w:r>
        <w:rPr>
          <w:rFonts w:hint="eastAsia"/>
          <w:lang w:val="en-US" w:eastAsia="zh-CN"/>
        </w:rPr>
        <w:t xml:space="preserve"> only</w:t>
      </w:r>
      <w:r>
        <w:rPr>
          <w:rFonts w:hint="eastAsia" w:eastAsia="宋体"/>
          <w:lang w:val="en-US" w:eastAsia="zh-CN"/>
        </w:rPr>
        <w:t xml:space="preserve"> direct path, legacy condition(</w:t>
      </w:r>
      <w:r>
        <w:rPr>
          <w:rFonts w:eastAsia="Batang"/>
          <w:lang w:eastAsia="en-GB"/>
        </w:rPr>
        <w:t>PC5 RLC acknowledgement is received from target L2 U2N Relay UE</w:t>
      </w:r>
      <w:r>
        <w:rPr>
          <w:rFonts w:hint="eastAsia" w:eastAsia="宋体"/>
          <w:lang w:val="en-US" w:eastAsia="zh-CN"/>
        </w:rPr>
        <w:t>) can not be used again. In this case, we think the stop condition of T420-like for indirect path addition and change should be upon establish</w:t>
      </w:r>
      <w:r>
        <w:rPr>
          <w:rFonts w:hint="eastAsia"/>
          <w:lang w:val="en-US" w:eastAsia="zh-CN"/>
        </w:rPr>
        <w:t>ing</w:t>
      </w:r>
      <w:r>
        <w:rPr>
          <w:rFonts w:hint="eastAsia" w:eastAsia="宋体"/>
          <w:lang w:val="en-US" w:eastAsia="zh-CN"/>
        </w:rPr>
        <w:t xml:space="preserve"> PC5 RRC connection with relay UE</w:t>
      </w:r>
      <w:r>
        <w:rPr>
          <w:rFonts w:hint="eastAsia"/>
          <w:lang w:val="en-US" w:eastAsia="zh-CN"/>
        </w:rPr>
        <w:t>.</w:t>
      </w:r>
    </w:p>
    <w:p>
      <w:pPr>
        <w:jc w:val="both"/>
        <w:rPr>
          <w:rFonts w:hint="default"/>
          <w:lang w:val="en-US" w:eastAsia="zh-CN"/>
        </w:rPr>
      </w:pPr>
      <w:r>
        <w:rPr>
          <w:rFonts w:hint="eastAsia"/>
          <w:lang w:val="en-US" w:eastAsia="zh-CN"/>
        </w:rPr>
        <w:t>Similar with direct path addition, upon T420-like timer expiry, the direct path of remote UE is still available. Remote UE can still use the configuration prior to indirect path addition/change message and initiate the failure information reporting. And since T420 is introduced for direct to indirect path switch, then for indirect path addition or change, we also think T420 can be re-used for indirect path addition/change.</w:t>
      </w:r>
    </w:p>
    <w:p>
      <w:pPr>
        <w:pStyle w:val="67"/>
        <w:keepNext w:val="0"/>
        <w:keepLines w:val="0"/>
        <w:pageBreakBefore w:val="0"/>
        <w:widowControl/>
        <w:numPr>
          <w:ilvl w:val="0"/>
          <w:numId w:val="14"/>
        </w:numPr>
        <w:kinsoku/>
        <w:wordWrap/>
        <w:overflowPunct/>
        <w:topLinePunct w:val="0"/>
        <w:autoSpaceDE/>
        <w:autoSpaceDN/>
        <w:bidi w:val="0"/>
        <w:adjustRightInd/>
        <w:snapToGrid/>
        <w:ind w:left="1304" w:hanging="1304"/>
        <w:jc w:val="both"/>
        <w:textAlignment w:val="auto"/>
        <w:rPr>
          <w:rFonts w:hint="default"/>
          <w:lang w:val="en-US" w:eastAsia="zh-CN"/>
        </w:rPr>
      </w:pPr>
      <w:r>
        <w:rPr>
          <w:rFonts w:hint="eastAsia"/>
          <w:lang w:val="en-US" w:eastAsia="zh-CN"/>
        </w:rPr>
        <w:t xml:space="preserve">The T420-like stop condition for indirect path addition/change is </w:t>
      </w:r>
      <w:r>
        <w:rPr>
          <w:rFonts w:hint="eastAsia" w:eastAsia="宋体"/>
          <w:lang w:val="en-US" w:eastAsia="zh-CN"/>
        </w:rPr>
        <w:t>upon establish</w:t>
      </w:r>
      <w:r>
        <w:rPr>
          <w:rFonts w:hint="eastAsia"/>
          <w:lang w:val="en-US" w:eastAsia="zh-CN"/>
        </w:rPr>
        <w:t>ing</w:t>
      </w:r>
      <w:r>
        <w:rPr>
          <w:rFonts w:hint="eastAsia" w:eastAsia="宋体"/>
          <w:lang w:val="en-US" w:eastAsia="zh-CN"/>
        </w:rPr>
        <w:t xml:space="preserve"> PC5 RRC connection with relay UE</w:t>
      </w:r>
      <w:r>
        <w:rPr>
          <w:rFonts w:hint="eastAsia"/>
          <w:lang w:val="en-US" w:eastAsia="zh-CN"/>
        </w:rPr>
        <w:t>.</w:t>
      </w:r>
    </w:p>
    <w:p>
      <w:pPr>
        <w:pStyle w:val="67"/>
        <w:keepNext w:val="0"/>
        <w:keepLines w:val="0"/>
        <w:pageBreakBefore w:val="0"/>
        <w:widowControl/>
        <w:numPr>
          <w:ilvl w:val="0"/>
          <w:numId w:val="14"/>
        </w:numPr>
        <w:kinsoku/>
        <w:wordWrap/>
        <w:overflowPunct/>
        <w:topLinePunct w:val="0"/>
        <w:autoSpaceDE/>
        <w:autoSpaceDN/>
        <w:bidi w:val="0"/>
        <w:adjustRightInd/>
        <w:snapToGrid/>
        <w:ind w:left="1304" w:hanging="1304"/>
        <w:jc w:val="both"/>
        <w:textAlignment w:val="auto"/>
        <w:rPr>
          <w:rFonts w:hint="default"/>
          <w:lang w:val="en-US" w:eastAsia="zh-CN"/>
        </w:rPr>
      </w:pPr>
      <w:r>
        <w:rPr>
          <w:rFonts w:hint="eastAsia"/>
          <w:lang w:val="en-US" w:eastAsia="zh-CN"/>
        </w:rPr>
        <w:t>Upon T420-like expiry, the remote UE can use the configuration prior to indirect path addition/change message.</w:t>
      </w:r>
    </w:p>
    <w:p>
      <w:pPr>
        <w:pStyle w:val="67"/>
        <w:keepNext w:val="0"/>
        <w:keepLines w:val="0"/>
        <w:pageBreakBefore w:val="0"/>
        <w:widowControl/>
        <w:numPr>
          <w:ilvl w:val="0"/>
          <w:numId w:val="14"/>
        </w:numPr>
        <w:kinsoku/>
        <w:wordWrap/>
        <w:overflowPunct/>
        <w:topLinePunct w:val="0"/>
        <w:autoSpaceDE/>
        <w:autoSpaceDN/>
        <w:bidi w:val="0"/>
        <w:adjustRightInd/>
        <w:snapToGrid/>
        <w:ind w:left="1304" w:hanging="1304"/>
        <w:jc w:val="both"/>
        <w:textAlignment w:val="auto"/>
        <w:rPr>
          <w:rFonts w:hint="eastAsia" w:ascii="Times New Roman" w:hAnsi="Times New Roman" w:cs="Times New Roman"/>
          <w:b/>
          <w:bCs/>
          <w:color w:val="auto"/>
          <w:lang w:val="en-US" w:eastAsia="zh-CN"/>
        </w:rPr>
      </w:pPr>
      <w:r>
        <w:rPr>
          <w:rFonts w:hint="eastAsia" w:ascii="Times New Roman" w:hAnsi="Times New Roman" w:cs="Times New Roman"/>
          <w:lang w:val="en-US" w:eastAsia="zh-CN"/>
        </w:rPr>
        <w:t xml:space="preserve">Re-use T420 for indirect path </w:t>
      </w:r>
      <w:r>
        <w:rPr>
          <w:rFonts w:hint="eastAsia"/>
          <w:lang w:val="en-US" w:eastAsia="zh-CN"/>
        </w:rPr>
        <w:t>addition</w:t>
      </w:r>
      <w:r>
        <w:rPr>
          <w:rFonts w:hint="eastAsia" w:ascii="Times New Roman" w:hAnsi="Times New Roman" w:cs="Times New Roman"/>
          <w:lang w:val="en-US" w:eastAsia="zh-CN"/>
        </w:rPr>
        <w:t>/change.</w:t>
      </w:r>
    </w:p>
    <w:p>
      <w:pPr>
        <w:pStyle w:val="119"/>
        <w:ind w:left="0" w:leftChars="0" w:firstLine="0" w:firstLineChars="0"/>
        <w:jc w:val="both"/>
        <w:rPr>
          <w:rFonts w:hint="eastAsia"/>
          <w:b/>
          <w:bCs/>
          <w:lang w:val="en-US" w:eastAsia="zh-CN"/>
        </w:rPr>
      </w:pPr>
    </w:p>
    <w:p>
      <w:pPr>
        <w:pStyle w:val="2"/>
        <w:jc w:val="both"/>
        <w:rPr>
          <w:rFonts w:eastAsia="宋体"/>
          <w:lang w:eastAsia="zh-CN"/>
        </w:rPr>
      </w:pPr>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cs="Times New Roman"/>
          <w:lang w:val="en-US" w:eastAsia="zh-CN"/>
        </w:rPr>
        <w:t>following proposals are given:</w:t>
      </w:r>
    </w:p>
    <w:p>
      <w:pPr>
        <w:pStyle w:val="67"/>
        <w:numPr>
          <w:ilvl w:val="0"/>
          <w:numId w:val="18"/>
        </w:numPr>
        <w:ind w:left="1304" w:hanging="1304"/>
        <w:jc w:val="both"/>
        <w:rPr>
          <w:rFonts w:hint="eastAsia"/>
          <w:b/>
          <w:bCs/>
          <w:lang w:val="en-US" w:eastAsia="zh-CN"/>
        </w:rPr>
      </w:pPr>
      <w:r>
        <w:rPr>
          <w:rFonts w:hint="eastAsia" w:eastAsia="宋体"/>
          <w:b/>
          <w:bCs/>
          <w:lang w:val="en-US" w:eastAsia="zh-CN"/>
        </w:rPr>
        <w:t>With legacy R17 trigger behaviour, a R17 relay UE can support MP relaying</w:t>
      </w:r>
      <w:r>
        <w:rPr>
          <w:rFonts w:hint="eastAsia"/>
          <w:b/>
          <w:bCs/>
          <w:lang w:val="en-US" w:eastAsia="zh-CN"/>
        </w:rPr>
        <w:t xml:space="preserve">. </w:t>
      </w:r>
    </w:p>
    <w:p>
      <w:pPr>
        <w:pStyle w:val="67"/>
        <w:numPr>
          <w:ilvl w:val="0"/>
          <w:numId w:val="18"/>
        </w:numPr>
        <w:ind w:left="1304" w:hanging="1304"/>
        <w:jc w:val="both"/>
        <w:rPr>
          <w:rFonts w:hint="eastAsia"/>
          <w:lang w:val="en-US" w:eastAsia="zh-CN"/>
        </w:rPr>
      </w:pPr>
      <w:r>
        <w:rPr>
          <w:rFonts w:hint="eastAsia" w:ascii="Times New Roman" w:hAnsi="Times New Roman" w:cs="Times New Roman"/>
          <w:b/>
          <w:bCs/>
          <w:lang w:val="en-US" w:eastAsia="zh-CN"/>
        </w:rPr>
        <w:t>To support PC5 RRC triggers, we may need further study on how to obtain the release information or how to handle the case that R17 relay UE can not identify the PC5 RRC triggers signaling.  Corresponding study is time consuming and we do not see too much benefit to do such optimization.</w:t>
      </w:r>
    </w:p>
    <w:p>
      <w:pPr>
        <w:pStyle w:val="67"/>
        <w:numPr>
          <w:ilvl w:val="0"/>
          <w:numId w:val="18"/>
        </w:numPr>
        <w:ind w:left="1304" w:hanging="1304"/>
        <w:jc w:val="both"/>
        <w:rPr>
          <w:rFonts w:hint="default"/>
          <w:b/>
          <w:bCs/>
          <w:lang w:val="en-US" w:eastAsia="zh-CN"/>
        </w:rPr>
      </w:pPr>
      <w:r>
        <w:rPr>
          <w:rFonts w:hint="eastAsia"/>
          <w:b/>
          <w:bCs/>
          <w:lang w:val="en-US" w:eastAsia="zh-CN"/>
        </w:rPr>
        <w:t xml:space="preserve">Remote UE does not know the channel </w:t>
      </w:r>
      <w:r>
        <w:rPr>
          <w:rFonts w:hint="eastAsia" w:ascii="Times New Roman" w:hAnsi="Times New Roman" w:cs="Times New Roman"/>
          <w:b/>
          <w:bCs/>
          <w:lang w:val="en-US" w:eastAsia="zh-CN"/>
        </w:rPr>
        <w:t xml:space="preserve">condition </w:t>
      </w:r>
      <w:r>
        <w:rPr>
          <w:rFonts w:hint="eastAsia"/>
          <w:b/>
          <w:bCs/>
          <w:lang w:val="en-US" w:eastAsia="zh-CN"/>
        </w:rPr>
        <w:t>between relay UE and gNB.</w:t>
      </w:r>
    </w:p>
    <w:p>
      <w:pPr>
        <w:pStyle w:val="67"/>
        <w:numPr>
          <w:ilvl w:val="0"/>
          <w:numId w:val="18"/>
        </w:numPr>
        <w:ind w:left="1304" w:hanging="1304"/>
        <w:jc w:val="both"/>
        <w:rPr>
          <w:rFonts w:hint="default"/>
          <w:b/>
          <w:bCs/>
          <w:lang w:val="en-US" w:eastAsia="zh-CN"/>
        </w:rPr>
      </w:pPr>
      <w:r>
        <w:rPr>
          <w:rFonts w:hint="eastAsia"/>
          <w:b/>
          <w:bCs/>
          <w:lang w:val="en-US" w:eastAsia="zh-CN"/>
        </w:rPr>
        <w:t xml:space="preserve">Suppose gNB does not configure UE aggregation to remote UE immediately, it requires the relay UE whose C-RNTI is reported by remote UE to stay in RRC Connected state. </w:t>
      </w:r>
    </w:p>
    <w:p>
      <w:pPr>
        <w:rPr>
          <w:rFonts w:hint="eastAsia"/>
          <w:lang w:val="en-US" w:eastAsia="zh-CN"/>
        </w:rPr>
      </w:pPr>
    </w:p>
    <w:p>
      <w:pPr>
        <w:overflowPunct w:val="0"/>
        <w:autoSpaceDE w:val="0"/>
        <w:autoSpaceDN w:val="0"/>
        <w:adjustRightInd w:val="0"/>
        <w:spacing w:before="156" w:beforeLines="50"/>
        <w:jc w:val="both"/>
        <w:rPr>
          <w:rFonts w:hint="eastAsia" w:cs="Times New Roman"/>
          <w:lang w:val="en-US" w:eastAsia="zh-CN"/>
        </w:rPr>
      </w:pP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eastAsia" w:eastAsia="宋体"/>
          <w:lang w:val="en-US" w:eastAsia="zh-CN"/>
        </w:rPr>
      </w:pPr>
      <w:r>
        <w:rPr>
          <w:rFonts w:hint="eastAsia" w:ascii="Times New Roman" w:hAnsi="Times New Roman" w:cs="Times New Roman"/>
          <w:lang w:val="en-US" w:eastAsia="zh-CN"/>
        </w:rPr>
        <w:t xml:space="preserve">For scenario 1, the bearer type (i.e. direct bearer, indirect bearer, or multi-path split bearer) of SRB1 and SRB2 may be configured by the gNB independently. It is not necessary to mandate the same bearer type configuration of SRB1 and SRB2. </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eastAsia"/>
          <w:b w:val="0"/>
          <w:bCs w:val="0"/>
          <w:lang w:val="en-US" w:eastAsia="zh-CN"/>
        </w:rPr>
      </w:pPr>
      <w:r>
        <w:rPr>
          <w:rFonts w:hint="eastAsia"/>
          <w:b/>
          <w:bCs/>
          <w:lang w:val="en-US" w:eastAsia="zh-CN"/>
        </w:rPr>
        <w:t>It is suggested to revert previous RAN2 agreement and not support PC5 RRC triggers, or at least not purse any new solution on this, i.e. up to gNB implementation.</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lang w:val="en-US" w:eastAsia="zh-CN"/>
        </w:rPr>
      </w:pPr>
      <w:r>
        <w:rPr>
          <w:rFonts w:hint="eastAsia" w:ascii="Times New Roman" w:hAnsi="Times New Roman" w:cs="Times New Roman"/>
          <w:b/>
          <w:bCs/>
          <w:color w:val="auto"/>
          <w:lang w:val="en-US" w:eastAsia="zh-CN"/>
        </w:rPr>
        <w:t>Relay</w:t>
      </w:r>
      <w:r>
        <w:rPr>
          <w:rFonts w:hint="eastAsia" w:ascii="Times New Roman" w:hAnsi="Times New Roman" w:cs="Times New Roman"/>
          <w:lang w:val="en-US" w:eastAsia="zh-CN"/>
        </w:rPr>
        <w:t xml:space="preserve"> UE informs assistance information of indirect path to remote UE on how to split the packet.</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Re-use MCGFailureInformation to report the PC5-RLF.</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Add a new failure type value of indirect path failure in MCF failure type, no need to differentiate detailed PC5 failure type.</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Support RRC IDLE and INACTIVE Relay UE when remote UE report relay UE ID to gNB.</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Support to use S-TMSI as IDLE/INACTIVE relay UE ID.</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For scenario2, for upstream, the PDCP entity in remote UE side delivers PDCP PDUs to a Uu RLC entity in relay UE side via non-3GPP link based on UE implementation.</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It is suggested to re-use the servedRadioBearer included in Uu RLC bearer configuration to configure the 1:1 bearer mapping for scenario2. </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For relay UE to differentiate the received RLC bearer belongs to remote UE or it</w:t>
      </w:r>
      <w:r>
        <w:rPr>
          <w:rFonts w:hint="default" w:ascii="Times New Roman" w:hAnsi="Times New Roman" w:cs="Times New Roman"/>
          <w:lang w:val="en-US" w:eastAsia="zh-CN"/>
        </w:rPr>
        <w:t>’</w:t>
      </w:r>
      <w:r>
        <w:rPr>
          <w:rFonts w:hint="eastAsia" w:ascii="Times New Roman" w:hAnsi="Times New Roman" w:cs="Times New Roman"/>
          <w:lang w:val="en-US" w:eastAsia="zh-CN"/>
        </w:rPr>
        <w:t>s own, Uu RLC bearer configuration(RLC-BearerConfig) shall include a remote UE indication.</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For</w:t>
      </w:r>
      <w:r>
        <w:rPr>
          <w:rFonts w:hint="eastAsia" w:ascii="Times New Roman" w:hAnsi="Times New Roman" w:cs="Times New Roman"/>
          <w:lang w:val="en-US" w:eastAsia="zh-CN"/>
        </w:rPr>
        <w:t xml:space="preserve"> direct path addition, upon the T304-like timer expiry, remote UE use the the configuration prior to direct path addition message and initiate a failure information reporting procedure.</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Re-use T304 for direct path addition and change.</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The T420-like stop condition for indirect path addition/change is upon establishing PC5 RRC connection with relay UE.</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Upon T420-like expiry, the remote UE can use the configuration prior to indirect path addition/change message.</w:t>
      </w:r>
    </w:p>
    <w:p>
      <w:pPr>
        <w:pStyle w:val="67"/>
        <w:keepNext w:val="0"/>
        <w:keepLines w:val="0"/>
        <w:pageBreakBefore w:val="0"/>
        <w:widowControl/>
        <w:numPr>
          <w:ilvl w:val="0"/>
          <w:numId w:val="19"/>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Re-use T420 for indirect path addition</w:t>
      </w:r>
      <w:r>
        <w:rPr>
          <w:rFonts w:hint="eastAsia" w:ascii="Times New Roman" w:hAnsi="Times New Roman" w:cs="Times New Roman"/>
          <w:lang w:val="en-US" w:eastAsia="zh-CN"/>
        </w:rPr>
        <w:t>/change.</w:t>
      </w:r>
    </w:p>
    <w:p>
      <w:pPr>
        <w:pStyle w:val="67"/>
        <w:keepNext w:val="0"/>
        <w:keepLines w:val="0"/>
        <w:pageBreakBefore w:val="0"/>
        <w:widowControl/>
        <w:numPr>
          <w:numId w:val="0"/>
        </w:numPr>
        <w:tabs>
          <w:tab w:val="clear" w:pos="1304"/>
        </w:tabs>
        <w:kinsoku/>
        <w:wordWrap/>
        <w:overflowPunct/>
        <w:topLinePunct w:val="0"/>
        <w:autoSpaceDE/>
        <w:autoSpaceDN/>
        <w:bidi w:val="0"/>
        <w:adjustRightInd/>
        <w:snapToGrid/>
        <w:ind w:leftChars="0"/>
        <w:jc w:val="both"/>
        <w:textAlignment w:val="auto"/>
        <w:rPr>
          <w:rFonts w:hint="default" w:ascii="Times New Roman" w:hAnsi="Times New Roman" w:cs="Times New Roman"/>
          <w:lang w:val="en-US" w:eastAsia="zh-CN"/>
        </w:rPr>
      </w:pPr>
      <w:bookmarkStart w:id="3" w:name="_GoBack"/>
      <w:bookmarkEnd w:id="3"/>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7560A"/>
    <w:multiLevelType w:val="singleLevel"/>
    <w:tmpl w:val="9007560A"/>
    <w:lvl w:ilvl="0" w:tentative="0">
      <w:start w:val="1"/>
      <w:numFmt w:val="bullet"/>
      <w:lvlText w:val=""/>
      <w:lvlJc w:val="left"/>
      <w:pPr>
        <w:ind w:left="420" w:hanging="420"/>
      </w:pPr>
      <w:rPr>
        <w:rFonts w:hint="default" w:ascii="Wingdings" w:hAnsi="Wingdings"/>
      </w:rPr>
    </w:lvl>
  </w:abstractNum>
  <w:abstractNum w:abstractNumId="1">
    <w:nsid w:val="FAAE027E"/>
    <w:multiLevelType w:val="multilevel"/>
    <w:tmpl w:val="FAAE027E"/>
    <w:lvl w:ilvl="0" w:tentative="0">
      <w:start w:val="1"/>
      <w:numFmt w:val="decimal"/>
      <w:lvlText w:val="Proposal %1"/>
      <w:lvlJc w:val="left"/>
      <w:pPr>
        <w:tabs>
          <w:tab w:val="left" w:pos="1304"/>
        </w:tabs>
        <w:ind w:left="1304" w:hanging="1304"/>
      </w:pPr>
      <w:rPr>
        <w:rFonts w:hint="default"/>
        <w:b/>
        <w:bC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51ACC40"/>
    <w:multiLevelType w:val="singleLevel"/>
    <w:tmpl w:val="051ACC40"/>
    <w:lvl w:ilvl="0" w:tentative="0">
      <w:start w:val="1"/>
      <w:numFmt w:val="bullet"/>
      <w:lvlText w:val=""/>
      <w:lvlJc w:val="left"/>
      <w:pPr>
        <w:ind w:left="420" w:hanging="420"/>
      </w:pPr>
      <w:rPr>
        <w:rFonts w:hint="default" w:ascii="Wingdings" w:hAnsi="Wingdings"/>
      </w:rPr>
    </w:lvl>
  </w:abstractNum>
  <w:abstractNum w:abstractNumId="3">
    <w:nsid w:val="09B1BD77"/>
    <w:multiLevelType w:val="multilevel"/>
    <w:tmpl w:val="09B1BD77"/>
    <w:lvl w:ilvl="0" w:tentative="0">
      <w:start w:val="1"/>
      <w:numFmt w:val="decimal"/>
      <w:lvlText w:val="Observation %1"/>
      <w:lvlJc w:val="left"/>
      <w:pPr>
        <w:tabs>
          <w:tab w:val="left" w:pos="1304"/>
        </w:tabs>
        <w:ind w:left="1304" w:hanging="1304"/>
      </w:pPr>
      <w:rPr>
        <w:rFonts w:hint="default" w:ascii="Times New Roman" w:hAnsi="Times New Roman" w:eastAsia="宋体" w:cs="宋体"/>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5">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6">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3">
    <w:nsid w:val="5ECE2E76"/>
    <w:multiLevelType w:val="multilevel"/>
    <w:tmpl w:val="5ECE2E76"/>
    <w:lvl w:ilvl="0" w:tentative="0">
      <w:start w:val="1"/>
      <w:numFmt w:val="decimal"/>
      <w:lvlText w:val="Observation %1"/>
      <w:lvlJc w:val="left"/>
      <w:pPr>
        <w:tabs>
          <w:tab w:val="left" w:pos="1304"/>
        </w:tabs>
        <w:ind w:left="1304" w:hanging="1304"/>
      </w:pPr>
      <w:rPr>
        <w:rFonts w:hint="default" w:ascii="Times New Roman" w:hAnsi="Times New Roman" w:eastAsia="宋体" w:cs="宋体"/>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5">
    <w:nsid w:val="6EF29AC9"/>
    <w:multiLevelType w:val="multilevel"/>
    <w:tmpl w:val="6EF29AC9"/>
    <w:lvl w:ilvl="0" w:tentative="0">
      <w:start w:val="1"/>
      <w:numFmt w:val="decimal"/>
      <w:lvlText w:val="Proposal %1"/>
      <w:lvlJc w:val="left"/>
      <w:pPr>
        <w:tabs>
          <w:tab w:val="left" w:pos="1304"/>
        </w:tabs>
        <w:ind w:left="1304" w:hanging="1304"/>
      </w:pPr>
      <w:rPr>
        <w:rFonts w:hint="default"/>
        <w:b/>
        <w:bC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12"/>
  </w:num>
  <w:num w:numId="4">
    <w:abstractNumId w:val="8"/>
  </w:num>
  <w:num w:numId="5">
    <w:abstractNumId w:val="14"/>
  </w:num>
  <w:num w:numId="6">
    <w:abstractNumId w:val="10"/>
  </w:num>
  <w:num w:numId="7">
    <w:abstractNumId w:val="7"/>
  </w:num>
  <w:num w:numId="8">
    <w:abstractNumId w:val="17"/>
  </w:num>
  <w:num w:numId="9">
    <w:abstractNumId w:val="5"/>
  </w:num>
  <w:num w:numId="10">
    <w:abstractNumId w:val="16"/>
  </w:num>
  <w:num w:numId="11">
    <w:abstractNumId w:val="11"/>
  </w:num>
  <w:num w:numId="12">
    <w:abstractNumId w:val="9"/>
  </w:num>
  <w:num w:numId="13">
    <w:abstractNumId w:val="0"/>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B97"/>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129"/>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4E0"/>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17A"/>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22F"/>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C9C"/>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89B"/>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643"/>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3CE"/>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9BE"/>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41DA8"/>
    <w:rsid w:val="0107221F"/>
    <w:rsid w:val="011060CA"/>
    <w:rsid w:val="0113356D"/>
    <w:rsid w:val="01261783"/>
    <w:rsid w:val="012C7790"/>
    <w:rsid w:val="013A4C6E"/>
    <w:rsid w:val="013B40A1"/>
    <w:rsid w:val="013B7B86"/>
    <w:rsid w:val="01445AC8"/>
    <w:rsid w:val="014F5AEC"/>
    <w:rsid w:val="0159687F"/>
    <w:rsid w:val="01597E34"/>
    <w:rsid w:val="015D46BF"/>
    <w:rsid w:val="016B6E25"/>
    <w:rsid w:val="01791CB2"/>
    <w:rsid w:val="017C0CD1"/>
    <w:rsid w:val="018121F4"/>
    <w:rsid w:val="0187447D"/>
    <w:rsid w:val="019325AB"/>
    <w:rsid w:val="01AB65A1"/>
    <w:rsid w:val="01B015B0"/>
    <w:rsid w:val="01B13133"/>
    <w:rsid w:val="01B60586"/>
    <w:rsid w:val="01C2533B"/>
    <w:rsid w:val="01CC21F9"/>
    <w:rsid w:val="01D37A3A"/>
    <w:rsid w:val="01EE7061"/>
    <w:rsid w:val="01EF2C9E"/>
    <w:rsid w:val="01F25789"/>
    <w:rsid w:val="01FD79B8"/>
    <w:rsid w:val="02067CF9"/>
    <w:rsid w:val="02072962"/>
    <w:rsid w:val="02103951"/>
    <w:rsid w:val="021B2FD6"/>
    <w:rsid w:val="02221303"/>
    <w:rsid w:val="023853F6"/>
    <w:rsid w:val="023B380D"/>
    <w:rsid w:val="0245655E"/>
    <w:rsid w:val="02562A14"/>
    <w:rsid w:val="025B5430"/>
    <w:rsid w:val="02674F36"/>
    <w:rsid w:val="026F5973"/>
    <w:rsid w:val="027B1D57"/>
    <w:rsid w:val="027F793D"/>
    <w:rsid w:val="02865A1B"/>
    <w:rsid w:val="028B2766"/>
    <w:rsid w:val="028C3C3A"/>
    <w:rsid w:val="02984FB0"/>
    <w:rsid w:val="029E07FE"/>
    <w:rsid w:val="02A909DE"/>
    <w:rsid w:val="02B00FDD"/>
    <w:rsid w:val="02B5652D"/>
    <w:rsid w:val="02CB0E0D"/>
    <w:rsid w:val="02D8526C"/>
    <w:rsid w:val="02E60DB4"/>
    <w:rsid w:val="02EB38B9"/>
    <w:rsid w:val="02EE0E74"/>
    <w:rsid w:val="02F22456"/>
    <w:rsid w:val="02FC5B95"/>
    <w:rsid w:val="030026D0"/>
    <w:rsid w:val="0300644B"/>
    <w:rsid w:val="03024BFE"/>
    <w:rsid w:val="03125D81"/>
    <w:rsid w:val="03245029"/>
    <w:rsid w:val="0335007C"/>
    <w:rsid w:val="03393D83"/>
    <w:rsid w:val="03413437"/>
    <w:rsid w:val="034B2B2B"/>
    <w:rsid w:val="034C18E0"/>
    <w:rsid w:val="034E210F"/>
    <w:rsid w:val="034E4466"/>
    <w:rsid w:val="035A3386"/>
    <w:rsid w:val="036E7530"/>
    <w:rsid w:val="03700661"/>
    <w:rsid w:val="03734967"/>
    <w:rsid w:val="03737E86"/>
    <w:rsid w:val="03741A76"/>
    <w:rsid w:val="03755849"/>
    <w:rsid w:val="03866114"/>
    <w:rsid w:val="038A6C9F"/>
    <w:rsid w:val="03904624"/>
    <w:rsid w:val="039F105A"/>
    <w:rsid w:val="03A77CDB"/>
    <w:rsid w:val="03AD7917"/>
    <w:rsid w:val="03B9693E"/>
    <w:rsid w:val="03BA3FA0"/>
    <w:rsid w:val="03C71ADF"/>
    <w:rsid w:val="03D4423A"/>
    <w:rsid w:val="03D91516"/>
    <w:rsid w:val="03DB11E2"/>
    <w:rsid w:val="03E347BB"/>
    <w:rsid w:val="03EC32C2"/>
    <w:rsid w:val="03FC1918"/>
    <w:rsid w:val="040410D3"/>
    <w:rsid w:val="04163756"/>
    <w:rsid w:val="041D6249"/>
    <w:rsid w:val="042B0263"/>
    <w:rsid w:val="0434521F"/>
    <w:rsid w:val="04382996"/>
    <w:rsid w:val="043D67B9"/>
    <w:rsid w:val="0448103E"/>
    <w:rsid w:val="044A3879"/>
    <w:rsid w:val="04527941"/>
    <w:rsid w:val="045A1092"/>
    <w:rsid w:val="045C5F07"/>
    <w:rsid w:val="045D0B48"/>
    <w:rsid w:val="045E0609"/>
    <w:rsid w:val="04620EA2"/>
    <w:rsid w:val="046C366C"/>
    <w:rsid w:val="04771D86"/>
    <w:rsid w:val="04790F5E"/>
    <w:rsid w:val="047E591B"/>
    <w:rsid w:val="04831DBD"/>
    <w:rsid w:val="048773BF"/>
    <w:rsid w:val="048C77E2"/>
    <w:rsid w:val="049156F6"/>
    <w:rsid w:val="049A6719"/>
    <w:rsid w:val="04A550ED"/>
    <w:rsid w:val="04AC246B"/>
    <w:rsid w:val="04AD43A5"/>
    <w:rsid w:val="04B43293"/>
    <w:rsid w:val="04D11A7E"/>
    <w:rsid w:val="04D51DB9"/>
    <w:rsid w:val="04DB40C1"/>
    <w:rsid w:val="04DC3315"/>
    <w:rsid w:val="04E2571E"/>
    <w:rsid w:val="04EC7690"/>
    <w:rsid w:val="04EE00C4"/>
    <w:rsid w:val="04F47C04"/>
    <w:rsid w:val="04F82945"/>
    <w:rsid w:val="04F938AA"/>
    <w:rsid w:val="04FF09EE"/>
    <w:rsid w:val="05040A56"/>
    <w:rsid w:val="0506279A"/>
    <w:rsid w:val="05073FED"/>
    <w:rsid w:val="050C6378"/>
    <w:rsid w:val="050F171D"/>
    <w:rsid w:val="05134032"/>
    <w:rsid w:val="05175F4B"/>
    <w:rsid w:val="051C7CEF"/>
    <w:rsid w:val="0520227B"/>
    <w:rsid w:val="052565BD"/>
    <w:rsid w:val="052E44DD"/>
    <w:rsid w:val="053643FD"/>
    <w:rsid w:val="054234C4"/>
    <w:rsid w:val="054606C5"/>
    <w:rsid w:val="054B7138"/>
    <w:rsid w:val="05582B00"/>
    <w:rsid w:val="05587C20"/>
    <w:rsid w:val="05587DDA"/>
    <w:rsid w:val="055C419F"/>
    <w:rsid w:val="05697BE0"/>
    <w:rsid w:val="056B2FD4"/>
    <w:rsid w:val="056B6CE4"/>
    <w:rsid w:val="056C3975"/>
    <w:rsid w:val="057435A4"/>
    <w:rsid w:val="05750CE3"/>
    <w:rsid w:val="057C43D0"/>
    <w:rsid w:val="058245ED"/>
    <w:rsid w:val="05847557"/>
    <w:rsid w:val="058477EE"/>
    <w:rsid w:val="0586046D"/>
    <w:rsid w:val="05872E56"/>
    <w:rsid w:val="058764CA"/>
    <w:rsid w:val="05907FB7"/>
    <w:rsid w:val="059241C7"/>
    <w:rsid w:val="05A66E3E"/>
    <w:rsid w:val="05AA4F24"/>
    <w:rsid w:val="05AB32C0"/>
    <w:rsid w:val="05BE5BD9"/>
    <w:rsid w:val="05BF6ECE"/>
    <w:rsid w:val="05CF6C96"/>
    <w:rsid w:val="05D0636F"/>
    <w:rsid w:val="05DA01E8"/>
    <w:rsid w:val="05E1635E"/>
    <w:rsid w:val="05E17DA4"/>
    <w:rsid w:val="05E22635"/>
    <w:rsid w:val="05E43172"/>
    <w:rsid w:val="05E765A1"/>
    <w:rsid w:val="05E97B08"/>
    <w:rsid w:val="05EC043F"/>
    <w:rsid w:val="05EC0947"/>
    <w:rsid w:val="05F25E08"/>
    <w:rsid w:val="05F85C9C"/>
    <w:rsid w:val="06023813"/>
    <w:rsid w:val="06051705"/>
    <w:rsid w:val="06056BE7"/>
    <w:rsid w:val="060F259A"/>
    <w:rsid w:val="061C2201"/>
    <w:rsid w:val="06281D5E"/>
    <w:rsid w:val="0628331F"/>
    <w:rsid w:val="062A1949"/>
    <w:rsid w:val="0635251B"/>
    <w:rsid w:val="06367268"/>
    <w:rsid w:val="06443493"/>
    <w:rsid w:val="064C02D3"/>
    <w:rsid w:val="06525D08"/>
    <w:rsid w:val="06632969"/>
    <w:rsid w:val="0665774C"/>
    <w:rsid w:val="06667182"/>
    <w:rsid w:val="06911F5C"/>
    <w:rsid w:val="069D7084"/>
    <w:rsid w:val="06A505BC"/>
    <w:rsid w:val="06BE54F4"/>
    <w:rsid w:val="06C97CEE"/>
    <w:rsid w:val="06D250A7"/>
    <w:rsid w:val="06E1106D"/>
    <w:rsid w:val="06FC6542"/>
    <w:rsid w:val="07016055"/>
    <w:rsid w:val="070F7D35"/>
    <w:rsid w:val="07155AB1"/>
    <w:rsid w:val="07273FDB"/>
    <w:rsid w:val="07283F32"/>
    <w:rsid w:val="073902B1"/>
    <w:rsid w:val="073C49D1"/>
    <w:rsid w:val="07400AA7"/>
    <w:rsid w:val="07486414"/>
    <w:rsid w:val="075375FC"/>
    <w:rsid w:val="075E7FC5"/>
    <w:rsid w:val="07620519"/>
    <w:rsid w:val="07620F20"/>
    <w:rsid w:val="0765096C"/>
    <w:rsid w:val="077723B5"/>
    <w:rsid w:val="078838F6"/>
    <w:rsid w:val="079048B0"/>
    <w:rsid w:val="079506D6"/>
    <w:rsid w:val="079D224E"/>
    <w:rsid w:val="07A10EF9"/>
    <w:rsid w:val="07B050BB"/>
    <w:rsid w:val="07B445EC"/>
    <w:rsid w:val="07B50CD7"/>
    <w:rsid w:val="07CB1AF5"/>
    <w:rsid w:val="07E14486"/>
    <w:rsid w:val="07E5651E"/>
    <w:rsid w:val="07E85F02"/>
    <w:rsid w:val="07E95786"/>
    <w:rsid w:val="07E962E5"/>
    <w:rsid w:val="07F05A0E"/>
    <w:rsid w:val="07FC004D"/>
    <w:rsid w:val="07FD5B8D"/>
    <w:rsid w:val="08011AB9"/>
    <w:rsid w:val="080B6FBF"/>
    <w:rsid w:val="08136966"/>
    <w:rsid w:val="081C0DB2"/>
    <w:rsid w:val="081C427F"/>
    <w:rsid w:val="08256D5F"/>
    <w:rsid w:val="0828415E"/>
    <w:rsid w:val="082A4AB6"/>
    <w:rsid w:val="083F1FE3"/>
    <w:rsid w:val="08546140"/>
    <w:rsid w:val="085553E0"/>
    <w:rsid w:val="08586256"/>
    <w:rsid w:val="085C2F12"/>
    <w:rsid w:val="085C79DB"/>
    <w:rsid w:val="08620356"/>
    <w:rsid w:val="086473A8"/>
    <w:rsid w:val="08657BAD"/>
    <w:rsid w:val="08671BA5"/>
    <w:rsid w:val="08672738"/>
    <w:rsid w:val="086F08E5"/>
    <w:rsid w:val="08823087"/>
    <w:rsid w:val="088870BE"/>
    <w:rsid w:val="08946327"/>
    <w:rsid w:val="08991A37"/>
    <w:rsid w:val="08A3261C"/>
    <w:rsid w:val="08A55570"/>
    <w:rsid w:val="08AA2CB0"/>
    <w:rsid w:val="08B102C9"/>
    <w:rsid w:val="08BA285B"/>
    <w:rsid w:val="08BE1483"/>
    <w:rsid w:val="08BE469E"/>
    <w:rsid w:val="08C86118"/>
    <w:rsid w:val="08D73FF1"/>
    <w:rsid w:val="08DA0C6D"/>
    <w:rsid w:val="08E24EC4"/>
    <w:rsid w:val="08EE0A8E"/>
    <w:rsid w:val="08FB4811"/>
    <w:rsid w:val="08FE14A3"/>
    <w:rsid w:val="08FF2520"/>
    <w:rsid w:val="0900623A"/>
    <w:rsid w:val="09012FDB"/>
    <w:rsid w:val="09044FDC"/>
    <w:rsid w:val="090555B5"/>
    <w:rsid w:val="09063FA8"/>
    <w:rsid w:val="09112BA7"/>
    <w:rsid w:val="0912587B"/>
    <w:rsid w:val="092A0717"/>
    <w:rsid w:val="093022B2"/>
    <w:rsid w:val="093422B8"/>
    <w:rsid w:val="09352B58"/>
    <w:rsid w:val="093E6F4A"/>
    <w:rsid w:val="09457234"/>
    <w:rsid w:val="094729AB"/>
    <w:rsid w:val="094E719C"/>
    <w:rsid w:val="095E7DCF"/>
    <w:rsid w:val="096B03FF"/>
    <w:rsid w:val="096F777B"/>
    <w:rsid w:val="098113B0"/>
    <w:rsid w:val="09823672"/>
    <w:rsid w:val="09A343B5"/>
    <w:rsid w:val="09AE24CD"/>
    <w:rsid w:val="09B50539"/>
    <w:rsid w:val="09B55CF9"/>
    <w:rsid w:val="09BC2E8E"/>
    <w:rsid w:val="09CB0655"/>
    <w:rsid w:val="09CE25F7"/>
    <w:rsid w:val="0A100F96"/>
    <w:rsid w:val="0A150B4C"/>
    <w:rsid w:val="0A16495D"/>
    <w:rsid w:val="0A17231B"/>
    <w:rsid w:val="0A1A2468"/>
    <w:rsid w:val="0A1C657C"/>
    <w:rsid w:val="0A1F2C48"/>
    <w:rsid w:val="0A254FCC"/>
    <w:rsid w:val="0A285D20"/>
    <w:rsid w:val="0A312D3F"/>
    <w:rsid w:val="0A3B7838"/>
    <w:rsid w:val="0A3F15DC"/>
    <w:rsid w:val="0A466858"/>
    <w:rsid w:val="0A466F2A"/>
    <w:rsid w:val="0A486B7B"/>
    <w:rsid w:val="0A4A3B10"/>
    <w:rsid w:val="0A507EE1"/>
    <w:rsid w:val="0A53785F"/>
    <w:rsid w:val="0A5F4A05"/>
    <w:rsid w:val="0A623302"/>
    <w:rsid w:val="0A661320"/>
    <w:rsid w:val="0A6720C1"/>
    <w:rsid w:val="0A681411"/>
    <w:rsid w:val="0A6F3848"/>
    <w:rsid w:val="0A7A68E3"/>
    <w:rsid w:val="0A8E5874"/>
    <w:rsid w:val="0A8E5BE2"/>
    <w:rsid w:val="0A900244"/>
    <w:rsid w:val="0AB0238C"/>
    <w:rsid w:val="0AB720D0"/>
    <w:rsid w:val="0AC02F56"/>
    <w:rsid w:val="0AD01757"/>
    <w:rsid w:val="0AD35BE6"/>
    <w:rsid w:val="0AD4318C"/>
    <w:rsid w:val="0AE55AD1"/>
    <w:rsid w:val="0AF30596"/>
    <w:rsid w:val="0AF972F4"/>
    <w:rsid w:val="0AFA009A"/>
    <w:rsid w:val="0B003BCD"/>
    <w:rsid w:val="0B003DE2"/>
    <w:rsid w:val="0B0126CF"/>
    <w:rsid w:val="0B077BAA"/>
    <w:rsid w:val="0B092D5E"/>
    <w:rsid w:val="0B0F01DA"/>
    <w:rsid w:val="0B103642"/>
    <w:rsid w:val="0B124E30"/>
    <w:rsid w:val="0B1352E3"/>
    <w:rsid w:val="0B192BA7"/>
    <w:rsid w:val="0B1D70C8"/>
    <w:rsid w:val="0B207705"/>
    <w:rsid w:val="0B286CBC"/>
    <w:rsid w:val="0B2972D3"/>
    <w:rsid w:val="0B313147"/>
    <w:rsid w:val="0B423423"/>
    <w:rsid w:val="0B481F97"/>
    <w:rsid w:val="0B567FFC"/>
    <w:rsid w:val="0B5B4FF5"/>
    <w:rsid w:val="0B6978AC"/>
    <w:rsid w:val="0B787CAC"/>
    <w:rsid w:val="0B7C2D77"/>
    <w:rsid w:val="0B7E1425"/>
    <w:rsid w:val="0B7E33BD"/>
    <w:rsid w:val="0B8067A3"/>
    <w:rsid w:val="0B937DA3"/>
    <w:rsid w:val="0B966DC2"/>
    <w:rsid w:val="0B9C5390"/>
    <w:rsid w:val="0BA72814"/>
    <w:rsid w:val="0BA74CF3"/>
    <w:rsid w:val="0BA75465"/>
    <w:rsid w:val="0BB1203A"/>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64003"/>
    <w:rsid w:val="0C7A0C33"/>
    <w:rsid w:val="0C8F1344"/>
    <w:rsid w:val="0C95396A"/>
    <w:rsid w:val="0C9C0BC6"/>
    <w:rsid w:val="0C9D2EE3"/>
    <w:rsid w:val="0CA95EE8"/>
    <w:rsid w:val="0CAA3776"/>
    <w:rsid w:val="0CAA584B"/>
    <w:rsid w:val="0CAC41AE"/>
    <w:rsid w:val="0CB337AA"/>
    <w:rsid w:val="0CC45E50"/>
    <w:rsid w:val="0CC868A7"/>
    <w:rsid w:val="0CD07B3D"/>
    <w:rsid w:val="0CDD6DA5"/>
    <w:rsid w:val="0CE4374C"/>
    <w:rsid w:val="0CF86EA2"/>
    <w:rsid w:val="0D090A9B"/>
    <w:rsid w:val="0D0B3AE7"/>
    <w:rsid w:val="0D0C6CC1"/>
    <w:rsid w:val="0D1B7692"/>
    <w:rsid w:val="0D2422AA"/>
    <w:rsid w:val="0D25736F"/>
    <w:rsid w:val="0D2E50C1"/>
    <w:rsid w:val="0D4450E8"/>
    <w:rsid w:val="0D446417"/>
    <w:rsid w:val="0D5153C6"/>
    <w:rsid w:val="0D546E25"/>
    <w:rsid w:val="0D561F10"/>
    <w:rsid w:val="0D677AC2"/>
    <w:rsid w:val="0D681B0E"/>
    <w:rsid w:val="0D6876BC"/>
    <w:rsid w:val="0D76077C"/>
    <w:rsid w:val="0D796521"/>
    <w:rsid w:val="0D7E5C19"/>
    <w:rsid w:val="0D8B330B"/>
    <w:rsid w:val="0D930B9B"/>
    <w:rsid w:val="0D9533A2"/>
    <w:rsid w:val="0D9B02A5"/>
    <w:rsid w:val="0DAB6775"/>
    <w:rsid w:val="0DB26A8A"/>
    <w:rsid w:val="0DB827DE"/>
    <w:rsid w:val="0DCD68E1"/>
    <w:rsid w:val="0DD6175F"/>
    <w:rsid w:val="0DFB2390"/>
    <w:rsid w:val="0E0106C2"/>
    <w:rsid w:val="0E02571A"/>
    <w:rsid w:val="0E04044F"/>
    <w:rsid w:val="0E040C64"/>
    <w:rsid w:val="0E0B4BF2"/>
    <w:rsid w:val="0E0D46A1"/>
    <w:rsid w:val="0E195F3C"/>
    <w:rsid w:val="0E1E06DD"/>
    <w:rsid w:val="0E2B3498"/>
    <w:rsid w:val="0E410195"/>
    <w:rsid w:val="0E4E17BA"/>
    <w:rsid w:val="0E537E47"/>
    <w:rsid w:val="0E612CE0"/>
    <w:rsid w:val="0E63201D"/>
    <w:rsid w:val="0E63577F"/>
    <w:rsid w:val="0E6C1770"/>
    <w:rsid w:val="0E746972"/>
    <w:rsid w:val="0E874158"/>
    <w:rsid w:val="0E912655"/>
    <w:rsid w:val="0E936C61"/>
    <w:rsid w:val="0E945725"/>
    <w:rsid w:val="0E9B667F"/>
    <w:rsid w:val="0EB648ED"/>
    <w:rsid w:val="0EB76970"/>
    <w:rsid w:val="0EBD130E"/>
    <w:rsid w:val="0EBF4800"/>
    <w:rsid w:val="0EC10662"/>
    <w:rsid w:val="0EC35351"/>
    <w:rsid w:val="0ED23F89"/>
    <w:rsid w:val="0EFC7DA7"/>
    <w:rsid w:val="0EFE523A"/>
    <w:rsid w:val="0F142574"/>
    <w:rsid w:val="0F245617"/>
    <w:rsid w:val="0F34211F"/>
    <w:rsid w:val="0F46488F"/>
    <w:rsid w:val="0F4A3E18"/>
    <w:rsid w:val="0F4C36C8"/>
    <w:rsid w:val="0F5F0E06"/>
    <w:rsid w:val="0F640159"/>
    <w:rsid w:val="0F6C61FA"/>
    <w:rsid w:val="0F7052E6"/>
    <w:rsid w:val="0F772B49"/>
    <w:rsid w:val="0F7D7A1F"/>
    <w:rsid w:val="0F805F18"/>
    <w:rsid w:val="0F8A366F"/>
    <w:rsid w:val="0F8B6750"/>
    <w:rsid w:val="0F8C1716"/>
    <w:rsid w:val="0F94710D"/>
    <w:rsid w:val="0F966505"/>
    <w:rsid w:val="0F9930A4"/>
    <w:rsid w:val="0F9B5B18"/>
    <w:rsid w:val="0F9E41B4"/>
    <w:rsid w:val="0F9F05E5"/>
    <w:rsid w:val="0FA846DC"/>
    <w:rsid w:val="0FAF752F"/>
    <w:rsid w:val="0FB72C2B"/>
    <w:rsid w:val="0FBA1F7A"/>
    <w:rsid w:val="0FCA20EB"/>
    <w:rsid w:val="0FCD0C7F"/>
    <w:rsid w:val="0FCD1445"/>
    <w:rsid w:val="0FCD2861"/>
    <w:rsid w:val="0FD22755"/>
    <w:rsid w:val="0FD36F03"/>
    <w:rsid w:val="0FDA54AA"/>
    <w:rsid w:val="0FDD75AE"/>
    <w:rsid w:val="0FE46501"/>
    <w:rsid w:val="0FF237A8"/>
    <w:rsid w:val="10032C53"/>
    <w:rsid w:val="10161BA7"/>
    <w:rsid w:val="10244159"/>
    <w:rsid w:val="10244F0E"/>
    <w:rsid w:val="102E4420"/>
    <w:rsid w:val="1032683E"/>
    <w:rsid w:val="103F1735"/>
    <w:rsid w:val="10442CB0"/>
    <w:rsid w:val="104500A8"/>
    <w:rsid w:val="104F012F"/>
    <w:rsid w:val="106606A4"/>
    <w:rsid w:val="106C17A6"/>
    <w:rsid w:val="107A0C72"/>
    <w:rsid w:val="109C2255"/>
    <w:rsid w:val="10A60990"/>
    <w:rsid w:val="10AA2912"/>
    <w:rsid w:val="10B5388D"/>
    <w:rsid w:val="10C97528"/>
    <w:rsid w:val="10CC36E9"/>
    <w:rsid w:val="10CF246D"/>
    <w:rsid w:val="10D1157C"/>
    <w:rsid w:val="10DB176E"/>
    <w:rsid w:val="10E116A5"/>
    <w:rsid w:val="10E55F62"/>
    <w:rsid w:val="10EA3340"/>
    <w:rsid w:val="10EE6FEE"/>
    <w:rsid w:val="10F4245A"/>
    <w:rsid w:val="11003578"/>
    <w:rsid w:val="11205E74"/>
    <w:rsid w:val="112325DA"/>
    <w:rsid w:val="112742FC"/>
    <w:rsid w:val="112F045E"/>
    <w:rsid w:val="114762BA"/>
    <w:rsid w:val="114A6E4E"/>
    <w:rsid w:val="114B43DF"/>
    <w:rsid w:val="115C2787"/>
    <w:rsid w:val="1161496B"/>
    <w:rsid w:val="116C578C"/>
    <w:rsid w:val="117637C2"/>
    <w:rsid w:val="117A5F3A"/>
    <w:rsid w:val="11861AF7"/>
    <w:rsid w:val="11896343"/>
    <w:rsid w:val="11945129"/>
    <w:rsid w:val="119F6317"/>
    <w:rsid w:val="11A80776"/>
    <w:rsid w:val="11B311F2"/>
    <w:rsid w:val="11B95C93"/>
    <w:rsid w:val="11C701F1"/>
    <w:rsid w:val="11CF7FCC"/>
    <w:rsid w:val="11DB6D4A"/>
    <w:rsid w:val="11E57F60"/>
    <w:rsid w:val="11F94E72"/>
    <w:rsid w:val="11FC5A74"/>
    <w:rsid w:val="120D3B15"/>
    <w:rsid w:val="12125816"/>
    <w:rsid w:val="12137AA1"/>
    <w:rsid w:val="121612D5"/>
    <w:rsid w:val="12184C28"/>
    <w:rsid w:val="12191BA7"/>
    <w:rsid w:val="12231E5A"/>
    <w:rsid w:val="122415A8"/>
    <w:rsid w:val="1230189D"/>
    <w:rsid w:val="1238059C"/>
    <w:rsid w:val="123B06D9"/>
    <w:rsid w:val="123F5A51"/>
    <w:rsid w:val="12420E3A"/>
    <w:rsid w:val="12456C88"/>
    <w:rsid w:val="1248275D"/>
    <w:rsid w:val="124873D7"/>
    <w:rsid w:val="12505C6D"/>
    <w:rsid w:val="125509A0"/>
    <w:rsid w:val="12620E97"/>
    <w:rsid w:val="1269225B"/>
    <w:rsid w:val="126C3536"/>
    <w:rsid w:val="126F1F4B"/>
    <w:rsid w:val="1273677B"/>
    <w:rsid w:val="127530AF"/>
    <w:rsid w:val="12766E6A"/>
    <w:rsid w:val="127D7052"/>
    <w:rsid w:val="12884F97"/>
    <w:rsid w:val="12885826"/>
    <w:rsid w:val="128A4BF6"/>
    <w:rsid w:val="128D2E80"/>
    <w:rsid w:val="12930804"/>
    <w:rsid w:val="12932EFE"/>
    <w:rsid w:val="12951926"/>
    <w:rsid w:val="129D6F90"/>
    <w:rsid w:val="12A87F5E"/>
    <w:rsid w:val="12BE5E3E"/>
    <w:rsid w:val="12C071BC"/>
    <w:rsid w:val="12C219F1"/>
    <w:rsid w:val="12CE19E6"/>
    <w:rsid w:val="12CF5581"/>
    <w:rsid w:val="12D533D2"/>
    <w:rsid w:val="12D752A3"/>
    <w:rsid w:val="12D82EDE"/>
    <w:rsid w:val="12E26B3A"/>
    <w:rsid w:val="12EE33AC"/>
    <w:rsid w:val="12EF6841"/>
    <w:rsid w:val="12F571E9"/>
    <w:rsid w:val="13080271"/>
    <w:rsid w:val="130F015A"/>
    <w:rsid w:val="1311514F"/>
    <w:rsid w:val="13125ECB"/>
    <w:rsid w:val="13143FA6"/>
    <w:rsid w:val="131B6F13"/>
    <w:rsid w:val="13204F53"/>
    <w:rsid w:val="13277783"/>
    <w:rsid w:val="13306369"/>
    <w:rsid w:val="1334752D"/>
    <w:rsid w:val="134A2AA8"/>
    <w:rsid w:val="13520346"/>
    <w:rsid w:val="13567063"/>
    <w:rsid w:val="136233F0"/>
    <w:rsid w:val="136A2834"/>
    <w:rsid w:val="136E7FD4"/>
    <w:rsid w:val="13776D0E"/>
    <w:rsid w:val="1385132C"/>
    <w:rsid w:val="139216DF"/>
    <w:rsid w:val="13944245"/>
    <w:rsid w:val="13955C6C"/>
    <w:rsid w:val="1398651B"/>
    <w:rsid w:val="139B2B8A"/>
    <w:rsid w:val="139F6080"/>
    <w:rsid w:val="13A11A64"/>
    <w:rsid w:val="13A76E17"/>
    <w:rsid w:val="13B30B00"/>
    <w:rsid w:val="13B65DAA"/>
    <w:rsid w:val="13BC560A"/>
    <w:rsid w:val="13C6190E"/>
    <w:rsid w:val="13CC7C06"/>
    <w:rsid w:val="13CD7DCF"/>
    <w:rsid w:val="13CE48B5"/>
    <w:rsid w:val="13D16758"/>
    <w:rsid w:val="13D347CA"/>
    <w:rsid w:val="13D830ED"/>
    <w:rsid w:val="13E3507A"/>
    <w:rsid w:val="13E368AC"/>
    <w:rsid w:val="13F36B6C"/>
    <w:rsid w:val="13F40DF1"/>
    <w:rsid w:val="13F66306"/>
    <w:rsid w:val="14094AFA"/>
    <w:rsid w:val="141F3605"/>
    <w:rsid w:val="14250E1C"/>
    <w:rsid w:val="142C08DC"/>
    <w:rsid w:val="142E1692"/>
    <w:rsid w:val="143203FE"/>
    <w:rsid w:val="143278A3"/>
    <w:rsid w:val="143F24FA"/>
    <w:rsid w:val="1446125F"/>
    <w:rsid w:val="1448311D"/>
    <w:rsid w:val="144A597A"/>
    <w:rsid w:val="144A5CCA"/>
    <w:rsid w:val="14623392"/>
    <w:rsid w:val="146E08ED"/>
    <w:rsid w:val="147E2601"/>
    <w:rsid w:val="14874BBC"/>
    <w:rsid w:val="148B2701"/>
    <w:rsid w:val="1492399C"/>
    <w:rsid w:val="149A2E43"/>
    <w:rsid w:val="14A06EC2"/>
    <w:rsid w:val="14A23F95"/>
    <w:rsid w:val="14A27222"/>
    <w:rsid w:val="14AE12BA"/>
    <w:rsid w:val="14B73392"/>
    <w:rsid w:val="14C13FDB"/>
    <w:rsid w:val="14CE7B73"/>
    <w:rsid w:val="14D84191"/>
    <w:rsid w:val="14E0314C"/>
    <w:rsid w:val="14F45292"/>
    <w:rsid w:val="14F4722B"/>
    <w:rsid w:val="14F65C86"/>
    <w:rsid w:val="14F70046"/>
    <w:rsid w:val="14F76726"/>
    <w:rsid w:val="14FA02B4"/>
    <w:rsid w:val="14FB45CA"/>
    <w:rsid w:val="150C1BA5"/>
    <w:rsid w:val="15125701"/>
    <w:rsid w:val="1516018E"/>
    <w:rsid w:val="151A2B60"/>
    <w:rsid w:val="151B76AD"/>
    <w:rsid w:val="15217D77"/>
    <w:rsid w:val="152A1E52"/>
    <w:rsid w:val="1542182D"/>
    <w:rsid w:val="154D7747"/>
    <w:rsid w:val="15551327"/>
    <w:rsid w:val="15587802"/>
    <w:rsid w:val="155B7F5B"/>
    <w:rsid w:val="15611C97"/>
    <w:rsid w:val="15714BE7"/>
    <w:rsid w:val="15777BF2"/>
    <w:rsid w:val="1587701B"/>
    <w:rsid w:val="158C19B1"/>
    <w:rsid w:val="158F784D"/>
    <w:rsid w:val="15971401"/>
    <w:rsid w:val="15987EDF"/>
    <w:rsid w:val="159F6551"/>
    <w:rsid w:val="15AA6AD1"/>
    <w:rsid w:val="15AB1179"/>
    <w:rsid w:val="15B65D6A"/>
    <w:rsid w:val="15BA5803"/>
    <w:rsid w:val="15CB362E"/>
    <w:rsid w:val="15D61985"/>
    <w:rsid w:val="15E5132B"/>
    <w:rsid w:val="15E6781B"/>
    <w:rsid w:val="15EF0DB2"/>
    <w:rsid w:val="15F1298D"/>
    <w:rsid w:val="15F522CC"/>
    <w:rsid w:val="15F76C35"/>
    <w:rsid w:val="16043574"/>
    <w:rsid w:val="16046B5F"/>
    <w:rsid w:val="160D0749"/>
    <w:rsid w:val="1611122E"/>
    <w:rsid w:val="161173BC"/>
    <w:rsid w:val="16122BF8"/>
    <w:rsid w:val="161B3EB7"/>
    <w:rsid w:val="1628055C"/>
    <w:rsid w:val="162821BF"/>
    <w:rsid w:val="16292C27"/>
    <w:rsid w:val="162B60F2"/>
    <w:rsid w:val="162D66DB"/>
    <w:rsid w:val="16304D58"/>
    <w:rsid w:val="16334D0D"/>
    <w:rsid w:val="164904DB"/>
    <w:rsid w:val="164C001C"/>
    <w:rsid w:val="1651202D"/>
    <w:rsid w:val="16517D15"/>
    <w:rsid w:val="16573D6E"/>
    <w:rsid w:val="16670C23"/>
    <w:rsid w:val="167D764A"/>
    <w:rsid w:val="16837CFB"/>
    <w:rsid w:val="16862360"/>
    <w:rsid w:val="1692260F"/>
    <w:rsid w:val="16937F16"/>
    <w:rsid w:val="169B4C15"/>
    <w:rsid w:val="169D13F5"/>
    <w:rsid w:val="169D6EC2"/>
    <w:rsid w:val="16A15054"/>
    <w:rsid w:val="16A2625D"/>
    <w:rsid w:val="16B430CC"/>
    <w:rsid w:val="16B6401E"/>
    <w:rsid w:val="16BC7120"/>
    <w:rsid w:val="16BD5D0A"/>
    <w:rsid w:val="16C15887"/>
    <w:rsid w:val="16C61EE1"/>
    <w:rsid w:val="16C64CBD"/>
    <w:rsid w:val="16CE62E2"/>
    <w:rsid w:val="16D33A58"/>
    <w:rsid w:val="16D50398"/>
    <w:rsid w:val="16D50F4C"/>
    <w:rsid w:val="16D92CE6"/>
    <w:rsid w:val="16DF4F27"/>
    <w:rsid w:val="16EA23DD"/>
    <w:rsid w:val="16F02920"/>
    <w:rsid w:val="16F14FB5"/>
    <w:rsid w:val="16F96F2D"/>
    <w:rsid w:val="17127663"/>
    <w:rsid w:val="17177DC1"/>
    <w:rsid w:val="17232C86"/>
    <w:rsid w:val="172535D9"/>
    <w:rsid w:val="1727211A"/>
    <w:rsid w:val="172C5D76"/>
    <w:rsid w:val="17382CF1"/>
    <w:rsid w:val="17526985"/>
    <w:rsid w:val="17562E2C"/>
    <w:rsid w:val="175978D3"/>
    <w:rsid w:val="175A23F2"/>
    <w:rsid w:val="175D0D6F"/>
    <w:rsid w:val="17695B63"/>
    <w:rsid w:val="176A01A2"/>
    <w:rsid w:val="17741C8F"/>
    <w:rsid w:val="17760C6A"/>
    <w:rsid w:val="17761CC0"/>
    <w:rsid w:val="17841D78"/>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A7363"/>
    <w:rsid w:val="183154EF"/>
    <w:rsid w:val="18315EEA"/>
    <w:rsid w:val="18392FA6"/>
    <w:rsid w:val="183B57AF"/>
    <w:rsid w:val="183F1298"/>
    <w:rsid w:val="18401EB0"/>
    <w:rsid w:val="18465218"/>
    <w:rsid w:val="185126D5"/>
    <w:rsid w:val="185D1767"/>
    <w:rsid w:val="186E21A7"/>
    <w:rsid w:val="186F07E0"/>
    <w:rsid w:val="1870587F"/>
    <w:rsid w:val="18762AED"/>
    <w:rsid w:val="187D022F"/>
    <w:rsid w:val="187D1312"/>
    <w:rsid w:val="188038B4"/>
    <w:rsid w:val="18AB5FAF"/>
    <w:rsid w:val="18BC39C0"/>
    <w:rsid w:val="18C11039"/>
    <w:rsid w:val="18C63B82"/>
    <w:rsid w:val="18CB5E1F"/>
    <w:rsid w:val="18CF0233"/>
    <w:rsid w:val="18DA0542"/>
    <w:rsid w:val="18E44921"/>
    <w:rsid w:val="18E85CBC"/>
    <w:rsid w:val="18EE0A47"/>
    <w:rsid w:val="18F478DD"/>
    <w:rsid w:val="18FA3897"/>
    <w:rsid w:val="18FD5B64"/>
    <w:rsid w:val="19047845"/>
    <w:rsid w:val="19060BCC"/>
    <w:rsid w:val="19120E5E"/>
    <w:rsid w:val="19235518"/>
    <w:rsid w:val="192468CD"/>
    <w:rsid w:val="19333C0A"/>
    <w:rsid w:val="193D7ACD"/>
    <w:rsid w:val="19416359"/>
    <w:rsid w:val="194309D8"/>
    <w:rsid w:val="19471FDA"/>
    <w:rsid w:val="1955215E"/>
    <w:rsid w:val="195851C2"/>
    <w:rsid w:val="19587837"/>
    <w:rsid w:val="195C5E70"/>
    <w:rsid w:val="1963471C"/>
    <w:rsid w:val="19687384"/>
    <w:rsid w:val="19687B56"/>
    <w:rsid w:val="19721EA6"/>
    <w:rsid w:val="19862F05"/>
    <w:rsid w:val="19883015"/>
    <w:rsid w:val="19930981"/>
    <w:rsid w:val="19976AC3"/>
    <w:rsid w:val="199E4A14"/>
    <w:rsid w:val="19A71474"/>
    <w:rsid w:val="19AE0656"/>
    <w:rsid w:val="19B05F00"/>
    <w:rsid w:val="19B72E60"/>
    <w:rsid w:val="19C00315"/>
    <w:rsid w:val="19C879C9"/>
    <w:rsid w:val="19CD49E1"/>
    <w:rsid w:val="19D82307"/>
    <w:rsid w:val="19E90A65"/>
    <w:rsid w:val="19F3039F"/>
    <w:rsid w:val="19F756C5"/>
    <w:rsid w:val="1A0301A3"/>
    <w:rsid w:val="1A145E68"/>
    <w:rsid w:val="1A197C48"/>
    <w:rsid w:val="1A1B7AF6"/>
    <w:rsid w:val="1A1E4DFD"/>
    <w:rsid w:val="1A1E7B16"/>
    <w:rsid w:val="1A240308"/>
    <w:rsid w:val="1A247656"/>
    <w:rsid w:val="1A2556A1"/>
    <w:rsid w:val="1A3A1484"/>
    <w:rsid w:val="1A411F58"/>
    <w:rsid w:val="1A4C08AD"/>
    <w:rsid w:val="1A507DCD"/>
    <w:rsid w:val="1A5142FA"/>
    <w:rsid w:val="1A520D74"/>
    <w:rsid w:val="1A551A07"/>
    <w:rsid w:val="1A5A4D51"/>
    <w:rsid w:val="1A5C1FD1"/>
    <w:rsid w:val="1A63746B"/>
    <w:rsid w:val="1A6A66D5"/>
    <w:rsid w:val="1A701A43"/>
    <w:rsid w:val="1A7452C7"/>
    <w:rsid w:val="1A7A27D2"/>
    <w:rsid w:val="1A7C79DB"/>
    <w:rsid w:val="1A8578FC"/>
    <w:rsid w:val="1A894F17"/>
    <w:rsid w:val="1A8D7BE0"/>
    <w:rsid w:val="1A986421"/>
    <w:rsid w:val="1A9A7539"/>
    <w:rsid w:val="1A9B0323"/>
    <w:rsid w:val="1AA03E54"/>
    <w:rsid w:val="1AA11FE9"/>
    <w:rsid w:val="1AA97B3E"/>
    <w:rsid w:val="1ABF33B5"/>
    <w:rsid w:val="1AC43521"/>
    <w:rsid w:val="1AC50442"/>
    <w:rsid w:val="1ACB051E"/>
    <w:rsid w:val="1ACF75D8"/>
    <w:rsid w:val="1AD473B7"/>
    <w:rsid w:val="1ADC3233"/>
    <w:rsid w:val="1AE0535F"/>
    <w:rsid w:val="1AEA71EF"/>
    <w:rsid w:val="1B027BE5"/>
    <w:rsid w:val="1B0E7C8F"/>
    <w:rsid w:val="1B0F1462"/>
    <w:rsid w:val="1B1043FB"/>
    <w:rsid w:val="1B186537"/>
    <w:rsid w:val="1B1C3CB7"/>
    <w:rsid w:val="1B1C4860"/>
    <w:rsid w:val="1B277D72"/>
    <w:rsid w:val="1B2A1F85"/>
    <w:rsid w:val="1B3615CE"/>
    <w:rsid w:val="1B3631FD"/>
    <w:rsid w:val="1B427988"/>
    <w:rsid w:val="1B430F46"/>
    <w:rsid w:val="1B554734"/>
    <w:rsid w:val="1B657C7D"/>
    <w:rsid w:val="1B67298A"/>
    <w:rsid w:val="1B697ACA"/>
    <w:rsid w:val="1B6C263D"/>
    <w:rsid w:val="1B736509"/>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5F4770"/>
    <w:rsid w:val="1C6021B8"/>
    <w:rsid w:val="1C633C92"/>
    <w:rsid w:val="1C67400A"/>
    <w:rsid w:val="1C6C207E"/>
    <w:rsid w:val="1C743961"/>
    <w:rsid w:val="1C7C2119"/>
    <w:rsid w:val="1C7D6E42"/>
    <w:rsid w:val="1C85495C"/>
    <w:rsid w:val="1C882612"/>
    <w:rsid w:val="1C8B0937"/>
    <w:rsid w:val="1CA224D2"/>
    <w:rsid w:val="1CA30DAD"/>
    <w:rsid w:val="1CAB5DCB"/>
    <w:rsid w:val="1CBA0B9A"/>
    <w:rsid w:val="1CC30C0B"/>
    <w:rsid w:val="1CC51314"/>
    <w:rsid w:val="1CC51BA1"/>
    <w:rsid w:val="1CC912E5"/>
    <w:rsid w:val="1CCC4EF8"/>
    <w:rsid w:val="1CCC6F92"/>
    <w:rsid w:val="1CCC7C63"/>
    <w:rsid w:val="1CCF13FB"/>
    <w:rsid w:val="1CE9775C"/>
    <w:rsid w:val="1CEC0815"/>
    <w:rsid w:val="1CF26B79"/>
    <w:rsid w:val="1CF65B26"/>
    <w:rsid w:val="1D03170E"/>
    <w:rsid w:val="1D052A3D"/>
    <w:rsid w:val="1D0B69AF"/>
    <w:rsid w:val="1D1021BC"/>
    <w:rsid w:val="1D172F4E"/>
    <w:rsid w:val="1D1831EA"/>
    <w:rsid w:val="1D2B3138"/>
    <w:rsid w:val="1D2D4DC0"/>
    <w:rsid w:val="1D303738"/>
    <w:rsid w:val="1D363824"/>
    <w:rsid w:val="1D42588B"/>
    <w:rsid w:val="1D537F49"/>
    <w:rsid w:val="1D593EEA"/>
    <w:rsid w:val="1D5B623C"/>
    <w:rsid w:val="1D6303CA"/>
    <w:rsid w:val="1D637944"/>
    <w:rsid w:val="1D6D0B9C"/>
    <w:rsid w:val="1D795630"/>
    <w:rsid w:val="1D852E24"/>
    <w:rsid w:val="1D855586"/>
    <w:rsid w:val="1D965E95"/>
    <w:rsid w:val="1D9F7BC7"/>
    <w:rsid w:val="1DA227A3"/>
    <w:rsid w:val="1DA47D18"/>
    <w:rsid w:val="1DA55478"/>
    <w:rsid w:val="1DAF3935"/>
    <w:rsid w:val="1DB811D4"/>
    <w:rsid w:val="1DCB745A"/>
    <w:rsid w:val="1DCC246B"/>
    <w:rsid w:val="1DD3364A"/>
    <w:rsid w:val="1DE551BD"/>
    <w:rsid w:val="1DEB5CC3"/>
    <w:rsid w:val="1DF52E34"/>
    <w:rsid w:val="1E01227B"/>
    <w:rsid w:val="1E0169CC"/>
    <w:rsid w:val="1E1126BE"/>
    <w:rsid w:val="1E260E38"/>
    <w:rsid w:val="1E2815E2"/>
    <w:rsid w:val="1E3D5AE5"/>
    <w:rsid w:val="1E455CDC"/>
    <w:rsid w:val="1E5752A2"/>
    <w:rsid w:val="1E5D25FB"/>
    <w:rsid w:val="1E6471BC"/>
    <w:rsid w:val="1E76494F"/>
    <w:rsid w:val="1E906FE9"/>
    <w:rsid w:val="1E94288A"/>
    <w:rsid w:val="1EA40027"/>
    <w:rsid w:val="1EAC3A0A"/>
    <w:rsid w:val="1EB50B50"/>
    <w:rsid w:val="1EB52D51"/>
    <w:rsid w:val="1EBA2FD5"/>
    <w:rsid w:val="1EBA31B8"/>
    <w:rsid w:val="1EBD086F"/>
    <w:rsid w:val="1EBD6AFE"/>
    <w:rsid w:val="1EC03BBA"/>
    <w:rsid w:val="1EC24C3E"/>
    <w:rsid w:val="1ECD43D6"/>
    <w:rsid w:val="1ED752D7"/>
    <w:rsid w:val="1ED92C52"/>
    <w:rsid w:val="1EDE2EB1"/>
    <w:rsid w:val="1EF3055A"/>
    <w:rsid w:val="1EFA616B"/>
    <w:rsid w:val="1F0038E4"/>
    <w:rsid w:val="1F0607D9"/>
    <w:rsid w:val="1F0734FD"/>
    <w:rsid w:val="1F0B419D"/>
    <w:rsid w:val="1F0C3179"/>
    <w:rsid w:val="1F167841"/>
    <w:rsid w:val="1F1A0725"/>
    <w:rsid w:val="1F1E2769"/>
    <w:rsid w:val="1F200D82"/>
    <w:rsid w:val="1F2F0772"/>
    <w:rsid w:val="1F47434F"/>
    <w:rsid w:val="1F476A88"/>
    <w:rsid w:val="1F5076C2"/>
    <w:rsid w:val="1F5129AD"/>
    <w:rsid w:val="1F542C68"/>
    <w:rsid w:val="1F6768EB"/>
    <w:rsid w:val="1F694055"/>
    <w:rsid w:val="1F7126DD"/>
    <w:rsid w:val="1F724366"/>
    <w:rsid w:val="1F785BA8"/>
    <w:rsid w:val="1F7B18CC"/>
    <w:rsid w:val="1F81042E"/>
    <w:rsid w:val="1F8369FC"/>
    <w:rsid w:val="1F870ABD"/>
    <w:rsid w:val="1F8959AB"/>
    <w:rsid w:val="1F8B2988"/>
    <w:rsid w:val="1F927907"/>
    <w:rsid w:val="1F9C0A4F"/>
    <w:rsid w:val="1F9F667C"/>
    <w:rsid w:val="1FA3126F"/>
    <w:rsid w:val="1FB26B0F"/>
    <w:rsid w:val="1FBA0F16"/>
    <w:rsid w:val="1FBC115D"/>
    <w:rsid w:val="1FBE4D4C"/>
    <w:rsid w:val="1FC05163"/>
    <w:rsid w:val="1FCB0C5B"/>
    <w:rsid w:val="1FD6731C"/>
    <w:rsid w:val="1FD735E1"/>
    <w:rsid w:val="1FD811DB"/>
    <w:rsid w:val="1FF26E57"/>
    <w:rsid w:val="20073DB6"/>
    <w:rsid w:val="200B1EEB"/>
    <w:rsid w:val="20150E9F"/>
    <w:rsid w:val="20171896"/>
    <w:rsid w:val="201868D8"/>
    <w:rsid w:val="20215EFB"/>
    <w:rsid w:val="2027555D"/>
    <w:rsid w:val="203D5909"/>
    <w:rsid w:val="203E43DC"/>
    <w:rsid w:val="204464A4"/>
    <w:rsid w:val="204D32C8"/>
    <w:rsid w:val="2050652B"/>
    <w:rsid w:val="205266EA"/>
    <w:rsid w:val="20574593"/>
    <w:rsid w:val="205B45BD"/>
    <w:rsid w:val="205C1C74"/>
    <w:rsid w:val="20625F66"/>
    <w:rsid w:val="206406E2"/>
    <w:rsid w:val="206B7976"/>
    <w:rsid w:val="207024C8"/>
    <w:rsid w:val="2072385E"/>
    <w:rsid w:val="207277BF"/>
    <w:rsid w:val="20766F51"/>
    <w:rsid w:val="208607BE"/>
    <w:rsid w:val="20901AEB"/>
    <w:rsid w:val="20904DAD"/>
    <w:rsid w:val="20A05A55"/>
    <w:rsid w:val="20A05DFF"/>
    <w:rsid w:val="20A07A03"/>
    <w:rsid w:val="20BF4FBA"/>
    <w:rsid w:val="20D2337B"/>
    <w:rsid w:val="20D53BE0"/>
    <w:rsid w:val="20DD62C0"/>
    <w:rsid w:val="20DE30A2"/>
    <w:rsid w:val="20DE3FE7"/>
    <w:rsid w:val="20E50DB6"/>
    <w:rsid w:val="20E5409E"/>
    <w:rsid w:val="20E668BA"/>
    <w:rsid w:val="20EA1BD2"/>
    <w:rsid w:val="20EB5620"/>
    <w:rsid w:val="20F00928"/>
    <w:rsid w:val="20F42C44"/>
    <w:rsid w:val="20F62DFA"/>
    <w:rsid w:val="20F87FCE"/>
    <w:rsid w:val="20FA20F3"/>
    <w:rsid w:val="20FD00E0"/>
    <w:rsid w:val="20FD76F3"/>
    <w:rsid w:val="210C5556"/>
    <w:rsid w:val="210D1BEB"/>
    <w:rsid w:val="21180E32"/>
    <w:rsid w:val="21262923"/>
    <w:rsid w:val="212D04A4"/>
    <w:rsid w:val="21323B49"/>
    <w:rsid w:val="21325B11"/>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D183F"/>
    <w:rsid w:val="21CE6894"/>
    <w:rsid w:val="21D66EB2"/>
    <w:rsid w:val="21D677FD"/>
    <w:rsid w:val="21E359B2"/>
    <w:rsid w:val="21E36EA6"/>
    <w:rsid w:val="22011200"/>
    <w:rsid w:val="22067AB1"/>
    <w:rsid w:val="220B252E"/>
    <w:rsid w:val="220C6CB6"/>
    <w:rsid w:val="220D51F5"/>
    <w:rsid w:val="22201BFF"/>
    <w:rsid w:val="22274ED6"/>
    <w:rsid w:val="22287020"/>
    <w:rsid w:val="222E0FAA"/>
    <w:rsid w:val="222F007E"/>
    <w:rsid w:val="22426D45"/>
    <w:rsid w:val="22441AA5"/>
    <w:rsid w:val="22475303"/>
    <w:rsid w:val="224E4CCD"/>
    <w:rsid w:val="22517AB0"/>
    <w:rsid w:val="22523775"/>
    <w:rsid w:val="22591A82"/>
    <w:rsid w:val="22610794"/>
    <w:rsid w:val="226D6F78"/>
    <w:rsid w:val="226E2985"/>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DC5EB8"/>
    <w:rsid w:val="22E317D6"/>
    <w:rsid w:val="22E44202"/>
    <w:rsid w:val="22E90FEA"/>
    <w:rsid w:val="22FA30ED"/>
    <w:rsid w:val="22FD074A"/>
    <w:rsid w:val="23067226"/>
    <w:rsid w:val="231224B0"/>
    <w:rsid w:val="23195B22"/>
    <w:rsid w:val="23207208"/>
    <w:rsid w:val="232775A9"/>
    <w:rsid w:val="23280E1D"/>
    <w:rsid w:val="232C3617"/>
    <w:rsid w:val="232E2C8D"/>
    <w:rsid w:val="233765B8"/>
    <w:rsid w:val="233E5A4D"/>
    <w:rsid w:val="234241F8"/>
    <w:rsid w:val="23437086"/>
    <w:rsid w:val="23467659"/>
    <w:rsid w:val="23471626"/>
    <w:rsid w:val="23474527"/>
    <w:rsid w:val="23496FC1"/>
    <w:rsid w:val="234B0AA6"/>
    <w:rsid w:val="234D4690"/>
    <w:rsid w:val="235C2916"/>
    <w:rsid w:val="23631AA5"/>
    <w:rsid w:val="236E4B3E"/>
    <w:rsid w:val="237C4FD3"/>
    <w:rsid w:val="238F61B0"/>
    <w:rsid w:val="239D0DA0"/>
    <w:rsid w:val="23A579EF"/>
    <w:rsid w:val="23A91007"/>
    <w:rsid w:val="23AC5873"/>
    <w:rsid w:val="23B146B7"/>
    <w:rsid w:val="23B42381"/>
    <w:rsid w:val="23C323AD"/>
    <w:rsid w:val="23C50EBC"/>
    <w:rsid w:val="23C51DDD"/>
    <w:rsid w:val="23C605A0"/>
    <w:rsid w:val="23CB2EB7"/>
    <w:rsid w:val="23D15303"/>
    <w:rsid w:val="23E168C8"/>
    <w:rsid w:val="23E96424"/>
    <w:rsid w:val="23EA5719"/>
    <w:rsid w:val="23EC6601"/>
    <w:rsid w:val="23F0420C"/>
    <w:rsid w:val="23F63334"/>
    <w:rsid w:val="23FA1DCC"/>
    <w:rsid w:val="23FC3D44"/>
    <w:rsid w:val="240109AF"/>
    <w:rsid w:val="24034507"/>
    <w:rsid w:val="240C5F4F"/>
    <w:rsid w:val="24137C68"/>
    <w:rsid w:val="24155A0F"/>
    <w:rsid w:val="24204B94"/>
    <w:rsid w:val="242E3403"/>
    <w:rsid w:val="2430254A"/>
    <w:rsid w:val="24353EA7"/>
    <w:rsid w:val="243E456A"/>
    <w:rsid w:val="24422BCD"/>
    <w:rsid w:val="2446320A"/>
    <w:rsid w:val="244A5398"/>
    <w:rsid w:val="24530D86"/>
    <w:rsid w:val="24564596"/>
    <w:rsid w:val="24575E86"/>
    <w:rsid w:val="245A4261"/>
    <w:rsid w:val="245A7F98"/>
    <w:rsid w:val="245B2212"/>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BC7B8B"/>
    <w:rsid w:val="24C50181"/>
    <w:rsid w:val="24CA4005"/>
    <w:rsid w:val="24CB4CDB"/>
    <w:rsid w:val="24E97369"/>
    <w:rsid w:val="24EC1129"/>
    <w:rsid w:val="24EC2FED"/>
    <w:rsid w:val="24F35545"/>
    <w:rsid w:val="24FA5868"/>
    <w:rsid w:val="25042C75"/>
    <w:rsid w:val="25062A4B"/>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379C4"/>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20B73"/>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16D5C"/>
    <w:rsid w:val="26CB4EC9"/>
    <w:rsid w:val="26CC4EED"/>
    <w:rsid w:val="26D12798"/>
    <w:rsid w:val="26DD5ADB"/>
    <w:rsid w:val="26DE6381"/>
    <w:rsid w:val="26E25FB5"/>
    <w:rsid w:val="26E43629"/>
    <w:rsid w:val="26E80BEB"/>
    <w:rsid w:val="26ED06D9"/>
    <w:rsid w:val="26ED270B"/>
    <w:rsid w:val="26EE4A16"/>
    <w:rsid w:val="26F07E40"/>
    <w:rsid w:val="26F207AC"/>
    <w:rsid w:val="27036F13"/>
    <w:rsid w:val="270636C6"/>
    <w:rsid w:val="270B24B1"/>
    <w:rsid w:val="271640FF"/>
    <w:rsid w:val="27203B3F"/>
    <w:rsid w:val="272734E6"/>
    <w:rsid w:val="272A5204"/>
    <w:rsid w:val="273534DB"/>
    <w:rsid w:val="27355906"/>
    <w:rsid w:val="27492428"/>
    <w:rsid w:val="27501148"/>
    <w:rsid w:val="275609E0"/>
    <w:rsid w:val="275E67FC"/>
    <w:rsid w:val="276A3088"/>
    <w:rsid w:val="276C3B61"/>
    <w:rsid w:val="277358B9"/>
    <w:rsid w:val="278776AD"/>
    <w:rsid w:val="278C3909"/>
    <w:rsid w:val="27940BAD"/>
    <w:rsid w:val="27982067"/>
    <w:rsid w:val="27991B1F"/>
    <w:rsid w:val="279F0993"/>
    <w:rsid w:val="27A95161"/>
    <w:rsid w:val="27AA1A34"/>
    <w:rsid w:val="27BD1C0D"/>
    <w:rsid w:val="27C63144"/>
    <w:rsid w:val="27D1143A"/>
    <w:rsid w:val="27D41A55"/>
    <w:rsid w:val="27D53351"/>
    <w:rsid w:val="27DC4A80"/>
    <w:rsid w:val="27DD0A5A"/>
    <w:rsid w:val="27E25B20"/>
    <w:rsid w:val="27E43F04"/>
    <w:rsid w:val="27EA52BA"/>
    <w:rsid w:val="27EB33AE"/>
    <w:rsid w:val="27EC7621"/>
    <w:rsid w:val="27EE405D"/>
    <w:rsid w:val="27EF0B98"/>
    <w:rsid w:val="27F12F64"/>
    <w:rsid w:val="27F31CF3"/>
    <w:rsid w:val="27F3735C"/>
    <w:rsid w:val="27F47CC7"/>
    <w:rsid w:val="280C36A8"/>
    <w:rsid w:val="281F1DE5"/>
    <w:rsid w:val="2820368C"/>
    <w:rsid w:val="282F6BD8"/>
    <w:rsid w:val="283C3810"/>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53F03"/>
    <w:rsid w:val="28FB654C"/>
    <w:rsid w:val="29055D42"/>
    <w:rsid w:val="29061CE7"/>
    <w:rsid w:val="29100FAE"/>
    <w:rsid w:val="29114A42"/>
    <w:rsid w:val="29162F5A"/>
    <w:rsid w:val="29193925"/>
    <w:rsid w:val="291E1FF1"/>
    <w:rsid w:val="2920423B"/>
    <w:rsid w:val="2931714B"/>
    <w:rsid w:val="2952249E"/>
    <w:rsid w:val="29536D65"/>
    <w:rsid w:val="295423C6"/>
    <w:rsid w:val="29552A6A"/>
    <w:rsid w:val="29626740"/>
    <w:rsid w:val="296726F0"/>
    <w:rsid w:val="2983678D"/>
    <w:rsid w:val="29907280"/>
    <w:rsid w:val="299D31D6"/>
    <w:rsid w:val="29A90979"/>
    <w:rsid w:val="29AC0439"/>
    <w:rsid w:val="29B3178A"/>
    <w:rsid w:val="29BB1CA5"/>
    <w:rsid w:val="29BC445F"/>
    <w:rsid w:val="29BD52CC"/>
    <w:rsid w:val="29C323D1"/>
    <w:rsid w:val="29C57107"/>
    <w:rsid w:val="29C92FE8"/>
    <w:rsid w:val="29D10BD7"/>
    <w:rsid w:val="29D25637"/>
    <w:rsid w:val="29D977F6"/>
    <w:rsid w:val="29DA7DD5"/>
    <w:rsid w:val="29E67349"/>
    <w:rsid w:val="29E74C01"/>
    <w:rsid w:val="29F3589F"/>
    <w:rsid w:val="29FF46F0"/>
    <w:rsid w:val="2A040F28"/>
    <w:rsid w:val="2A053652"/>
    <w:rsid w:val="2A0800E5"/>
    <w:rsid w:val="2A0A2044"/>
    <w:rsid w:val="2A0F4C0F"/>
    <w:rsid w:val="2A11085A"/>
    <w:rsid w:val="2A1A3866"/>
    <w:rsid w:val="2A1E00C4"/>
    <w:rsid w:val="2A212DCF"/>
    <w:rsid w:val="2A24071A"/>
    <w:rsid w:val="2A266B79"/>
    <w:rsid w:val="2A2D10E2"/>
    <w:rsid w:val="2A406D3A"/>
    <w:rsid w:val="2A407645"/>
    <w:rsid w:val="2A49446E"/>
    <w:rsid w:val="2A505939"/>
    <w:rsid w:val="2A50703B"/>
    <w:rsid w:val="2A516190"/>
    <w:rsid w:val="2A807789"/>
    <w:rsid w:val="2A883834"/>
    <w:rsid w:val="2A890DB5"/>
    <w:rsid w:val="2A8A1C08"/>
    <w:rsid w:val="2A8E28F8"/>
    <w:rsid w:val="2A944304"/>
    <w:rsid w:val="2A9643ED"/>
    <w:rsid w:val="2A990863"/>
    <w:rsid w:val="2AAB5425"/>
    <w:rsid w:val="2AB6393F"/>
    <w:rsid w:val="2AB64675"/>
    <w:rsid w:val="2AB93405"/>
    <w:rsid w:val="2AC278D2"/>
    <w:rsid w:val="2AC646C9"/>
    <w:rsid w:val="2ACD1432"/>
    <w:rsid w:val="2ACE7EEE"/>
    <w:rsid w:val="2AD646CD"/>
    <w:rsid w:val="2ADB588B"/>
    <w:rsid w:val="2AE46B6C"/>
    <w:rsid w:val="2AE82840"/>
    <w:rsid w:val="2AF87713"/>
    <w:rsid w:val="2B041088"/>
    <w:rsid w:val="2B092A12"/>
    <w:rsid w:val="2B0B32F9"/>
    <w:rsid w:val="2B19698C"/>
    <w:rsid w:val="2B316792"/>
    <w:rsid w:val="2B3757F4"/>
    <w:rsid w:val="2B390EFC"/>
    <w:rsid w:val="2B3D32F0"/>
    <w:rsid w:val="2B401DDD"/>
    <w:rsid w:val="2B440D8C"/>
    <w:rsid w:val="2B5D6AD3"/>
    <w:rsid w:val="2B5E3E79"/>
    <w:rsid w:val="2B5F165B"/>
    <w:rsid w:val="2B5F1E55"/>
    <w:rsid w:val="2B6646F0"/>
    <w:rsid w:val="2B677DF3"/>
    <w:rsid w:val="2B706312"/>
    <w:rsid w:val="2B71279D"/>
    <w:rsid w:val="2B741BA7"/>
    <w:rsid w:val="2B751AF7"/>
    <w:rsid w:val="2B7C50EB"/>
    <w:rsid w:val="2B7D26FA"/>
    <w:rsid w:val="2B8127E6"/>
    <w:rsid w:val="2B8A670C"/>
    <w:rsid w:val="2B8A79C9"/>
    <w:rsid w:val="2B927B0C"/>
    <w:rsid w:val="2B9C1E8E"/>
    <w:rsid w:val="2B9D707E"/>
    <w:rsid w:val="2BA02DD7"/>
    <w:rsid w:val="2BA40FEE"/>
    <w:rsid w:val="2BA70E5D"/>
    <w:rsid w:val="2BA936AA"/>
    <w:rsid w:val="2BAA3309"/>
    <w:rsid w:val="2BB05B8F"/>
    <w:rsid w:val="2BC33373"/>
    <w:rsid w:val="2BC44F76"/>
    <w:rsid w:val="2BCF11F0"/>
    <w:rsid w:val="2BCF3259"/>
    <w:rsid w:val="2BD03C9E"/>
    <w:rsid w:val="2BD27DB4"/>
    <w:rsid w:val="2BD57A4A"/>
    <w:rsid w:val="2BD929CC"/>
    <w:rsid w:val="2BDA1143"/>
    <w:rsid w:val="2BDB2C17"/>
    <w:rsid w:val="2BF94C03"/>
    <w:rsid w:val="2BFA2D07"/>
    <w:rsid w:val="2C0A5831"/>
    <w:rsid w:val="2C0A62D3"/>
    <w:rsid w:val="2C100C68"/>
    <w:rsid w:val="2C1B19CF"/>
    <w:rsid w:val="2C2F2AC9"/>
    <w:rsid w:val="2C324612"/>
    <w:rsid w:val="2C4053CD"/>
    <w:rsid w:val="2C464128"/>
    <w:rsid w:val="2C474372"/>
    <w:rsid w:val="2C4D6410"/>
    <w:rsid w:val="2C4E5281"/>
    <w:rsid w:val="2C4E7CEA"/>
    <w:rsid w:val="2C506EE9"/>
    <w:rsid w:val="2C5246A6"/>
    <w:rsid w:val="2C5E3727"/>
    <w:rsid w:val="2C677685"/>
    <w:rsid w:val="2C766D5B"/>
    <w:rsid w:val="2C771849"/>
    <w:rsid w:val="2C7C70B5"/>
    <w:rsid w:val="2C7F3AC3"/>
    <w:rsid w:val="2C806B61"/>
    <w:rsid w:val="2C912360"/>
    <w:rsid w:val="2C981A73"/>
    <w:rsid w:val="2C9F3440"/>
    <w:rsid w:val="2CA1068F"/>
    <w:rsid w:val="2CD23532"/>
    <w:rsid w:val="2CD43FEF"/>
    <w:rsid w:val="2CE074B2"/>
    <w:rsid w:val="2CEC6471"/>
    <w:rsid w:val="2CEF1368"/>
    <w:rsid w:val="2D0751C4"/>
    <w:rsid w:val="2D0C15E0"/>
    <w:rsid w:val="2D1E7CD5"/>
    <w:rsid w:val="2D2140D4"/>
    <w:rsid w:val="2D2519AA"/>
    <w:rsid w:val="2D2C4AF5"/>
    <w:rsid w:val="2D3523C5"/>
    <w:rsid w:val="2D4957EB"/>
    <w:rsid w:val="2D4F3D7B"/>
    <w:rsid w:val="2D4F527C"/>
    <w:rsid w:val="2D5233D5"/>
    <w:rsid w:val="2D64342C"/>
    <w:rsid w:val="2D644C4A"/>
    <w:rsid w:val="2D810A54"/>
    <w:rsid w:val="2D880A3C"/>
    <w:rsid w:val="2D914D1C"/>
    <w:rsid w:val="2DA17515"/>
    <w:rsid w:val="2DA64F75"/>
    <w:rsid w:val="2DAE5715"/>
    <w:rsid w:val="2DCE3801"/>
    <w:rsid w:val="2DE865BD"/>
    <w:rsid w:val="2DEB07E9"/>
    <w:rsid w:val="2DF677E0"/>
    <w:rsid w:val="2E051880"/>
    <w:rsid w:val="2E066B08"/>
    <w:rsid w:val="2E0D27EB"/>
    <w:rsid w:val="2E0E1190"/>
    <w:rsid w:val="2E187D65"/>
    <w:rsid w:val="2E1F0139"/>
    <w:rsid w:val="2E250A70"/>
    <w:rsid w:val="2E305321"/>
    <w:rsid w:val="2E330E8B"/>
    <w:rsid w:val="2E343FDD"/>
    <w:rsid w:val="2E3527A8"/>
    <w:rsid w:val="2E4479FA"/>
    <w:rsid w:val="2E4D1A9C"/>
    <w:rsid w:val="2E513D84"/>
    <w:rsid w:val="2E65466F"/>
    <w:rsid w:val="2E674998"/>
    <w:rsid w:val="2E6E72F2"/>
    <w:rsid w:val="2E73460F"/>
    <w:rsid w:val="2E74345D"/>
    <w:rsid w:val="2E7A4401"/>
    <w:rsid w:val="2E7D0247"/>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B06A6"/>
    <w:rsid w:val="2EDF0930"/>
    <w:rsid w:val="2EEA73AF"/>
    <w:rsid w:val="2EEB093D"/>
    <w:rsid w:val="2EF73395"/>
    <w:rsid w:val="2F133CFD"/>
    <w:rsid w:val="2F1519EB"/>
    <w:rsid w:val="2F190A69"/>
    <w:rsid w:val="2F193C16"/>
    <w:rsid w:val="2F1F3CBF"/>
    <w:rsid w:val="2F225061"/>
    <w:rsid w:val="2F234949"/>
    <w:rsid w:val="2F30156B"/>
    <w:rsid w:val="2F323B43"/>
    <w:rsid w:val="2F693647"/>
    <w:rsid w:val="2F7506BA"/>
    <w:rsid w:val="2F7B650E"/>
    <w:rsid w:val="2F821A8B"/>
    <w:rsid w:val="2F830060"/>
    <w:rsid w:val="2F87657B"/>
    <w:rsid w:val="2F8901FB"/>
    <w:rsid w:val="2F8D1523"/>
    <w:rsid w:val="2F94154F"/>
    <w:rsid w:val="2F983FFB"/>
    <w:rsid w:val="2F9E5006"/>
    <w:rsid w:val="2FA23978"/>
    <w:rsid w:val="2FAE4E31"/>
    <w:rsid w:val="2FAE7190"/>
    <w:rsid w:val="2FB52B44"/>
    <w:rsid w:val="2FB74B03"/>
    <w:rsid w:val="2FBC74E0"/>
    <w:rsid w:val="2FD070E4"/>
    <w:rsid w:val="2FD13B51"/>
    <w:rsid w:val="2FD213D2"/>
    <w:rsid w:val="2FD309F6"/>
    <w:rsid w:val="2FD52958"/>
    <w:rsid w:val="2FE32A99"/>
    <w:rsid w:val="2FE96701"/>
    <w:rsid w:val="2FEA5B08"/>
    <w:rsid w:val="2FFB2A50"/>
    <w:rsid w:val="30036934"/>
    <w:rsid w:val="300762C4"/>
    <w:rsid w:val="300C61E8"/>
    <w:rsid w:val="30174E6B"/>
    <w:rsid w:val="30190901"/>
    <w:rsid w:val="302374AB"/>
    <w:rsid w:val="30326E67"/>
    <w:rsid w:val="303760BE"/>
    <w:rsid w:val="303D1568"/>
    <w:rsid w:val="303F5FDA"/>
    <w:rsid w:val="3044343B"/>
    <w:rsid w:val="304527A5"/>
    <w:rsid w:val="304E2158"/>
    <w:rsid w:val="305460EA"/>
    <w:rsid w:val="30572BB4"/>
    <w:rsid w:val="30681CC3"/>
    <w:rsid w:val="306D4999"/>
    <w:rsid w:val="306D542C"/>
    <w:rsid w:val="30711214"/>
    <w:rsid w:val="307B617C"/>
    <w:rsid w:val="307F4A07"/>
    <w:rsid w:val="308B4DA9"/>
    <w:rsid w:val="308E22B7"/>
    <w:rsid w:val="309C3126"/>
    <w:rsid w:val="30B05106"/>
    <w:rsid w:val="30BC2D2F"/>
    <w:rsid w:val="30C758D5"/>
    <w:rsid w:val="30C80454"/>
    <w:rsid w:val="30D06476"/>
    <w:rsid w:val="30D42566"/>
    <w:rsid w:val="30D44FBC"/>
    <w:rsid w:val="30E720CF"/>
    <w:rsid w:val="30FC29F6"/>
    <w:rsid w:val="3101026D"/>
    <w:rsid w:val="31061199"/>
    <w:rsid w:val="310678D7"/>
    <w:rsid w:val="310D4994"/>
    <w:rsid w:val="311A5DEA"/>
    <w:rsid w:val="311C73B4"/>
    <w:rsid w:val="311F55F5"/>
    <w:rsid w:val="31210796"/>
    <w:rsid w:val="312B2EBD"/>
    <w:rsid w:val="314E0F4E"/>
    <w:rsid w:val="31581D78"/>
    <w:rsid w:val="31585E6C"/>
    <w:rsid w:val="315E5271"/>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1739D"/>
    <w:rsid w:val="31D637B7"/>
    <w:rsid w:val="31DC16AE"/>
    <w:rsid w:val="31EC21E0"/>
    <w:rsid w:val="31EC6B98"/>
    <w:rsid w:val="31EE50F1"/>
    <w:rsid w:val="31FE12DC"/>
    <w:rsid w:val="32021AAE"/>
    <w:rsid w:val="32085FAE"/>
    <w:rsid w:val="32100AA3"/>
    <w:rsid w:val="32144C3D"/>
    <w:rsid w:val="321C3051"/>
    <w:rsid w:val="321E6C8D"/>
    <w:rsid w:val="3220591F"/>
    <w:rsid w:val="32232654"/>
    <w:rsid w:val="322D61A7"/>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D1557"/>
    <w:rsid w:val="328D296C"/>
    <w:rsid w:val="32925304"/>
    <w:rsid w:val="329C20E0"/>
    <w:rsid w:val="32A02C24"/>
    <w:rsid w:val="32A12270"/>
    <w:rsid w:val="32A22B2D"/>
    <w:rsid w:val="32A41D46"/>
    <w:rsid w:val="32AD79D4"/>
    <w:rsid w:val="32BB2978"/>
    <w:rsid w:val="32C35081"/>
    <w:rsid w:val="32C46ECF"/>
    <w:rsid w:val="32C7690F"/>
    <w:rsid w:val="32CA45DA"/>
    <w:rsid w:val="32CB472B"/>
    <w:rsid w:val="32E130E4"/>
    <w:rsid w:val="32E602F9"/>
    <w:rsid w:val="32F73847"/>
    <w:rsid w:val="33076A47"/>
    <w:rsid w:val="33094A27"/>
    <w:rsid w:val="330E2871"/>
    <w:rsid w:val="331B37A4"/>
    <w:rsid w:val="332D6456"/>
    <w:rsid w:val="333047F6"/>
    <w:rsid w:val="33447FF3"/>
    <w:rsid w:val="334C45DC"/>
    <w:rsid w:val="334F12F8"/>
    <w:rsid w:val="336A74F6"/>
    <w:rsid w:val="33761924"/>
    <w:rsid w:val="337769C1"/>
    <w:rsid w:val="337C3B1F"/>
    <w:rsid w:val="33984C51"/>
    <w:rsid w:val="339B1A6E"/>
    <w:rsid w:val="33B07FB1"/>
    <w:rsid w:val="33BF504E"/>
    <w:rsid w:val="33C602F8"/>
    <w:rsid w:val="33D27EA4"/>
    <w:rsid w:val="33D459C9"/>
    <w:rsid w:val="33DA16C6"/>
    <w:rsid w:val="33DB56AE"/>
    <w:rsid w:val="33EA51EB"/>
    <w:rsid w:val="33EB1DDE"/>
    <w:rsid w:val="33F27C70"/>
    <w:rsid w:val="33F51834"/>
    <w:rsid w:val="33FB611F"/>
    <w:rsid w:val="340261E9"/>
    <w:rsid w:val="34036866"/>
    <w:rsid w:val="3404512D"/>
    <w:rsid w:val="34067473"/>
    <w:rsid w:val="340C4F60"/>
    <w:rsid w:val="3410297C"/>
    <w:rsid w:val="34191773"/>
    <w:rsid w:val="341969E5"/>
    <w:rsid w:val="341D507F"/>
    <w:rsid w:val="341D5C5A"/>
    <w:rsid w:val="341E5ABB"/>
    <w:rsid w:val="34200F4E"/>
    <w:rsid w:val="342330D5"/>
    <w:rsid w:val="34294D0B"/>
    <w:rsid w:val="342C3E32"/>
    <w:rsid w:val="342F548A"/>
    <w:rsid w:val="34360D07"/>
    <w:rsid w:val="343867BA"/>
    <w:rsid w:val="34443D65"/>
    <w:rsid w:val="3450282B"/>
    <w:rsid w:val="34520356"/>
    <w:rsid w:val="34527C61"/>
    <w:rsid w:val="34660FEA"/>
    <w:rsid w:val="347C09B4"/>
    <w:rsid w:val="348204F6"/>
    <w:rsid w:val="34A32535"/>
    <w:rsid w:val="34A54D1F"/>
    <w:rsid w:val="34A62D42"/>
    <w:rsid w:val="34A74F24"/>
    <w:rsid w:val="34A75CA9"/>
    <w:rsid w:val="34A93B2F"/>
    <w:rsid w:val="34BD1CFC"/>
    <w:rsid w:val="34C80D42"/>
    <w:rsid w:val="34CB1BE2"/>
    <w:rsid w:val="34CF55D8"/>
    <w:rsid w:val="34DA4CC4"/>
    <w:rsid w:val="34DD2BAF"/>
    <w:rsid w:val="34E22C82"/>
    <w:rsid w:val="34ED554C"/>
    <w:rsid w:val="35116AED"/>
    <w:rsid w:val="351672B5"/>
    <w:rsid w:val="353107AD"/>
    <w:rsid w:val="35393E10"/>
    <w:rsid w:val="35412C43"/>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5402B"/>
    <w:rsid w:val="35994320"/>
    <w:rsid w:val="359E7B73"/>
    <w:rsid w:val="35A82021"/>
    <w:rsid w:val="35BA098C"/>
    <w:rsid w:val="35CB4149"/>
    <w:rsid w:val="35D11D44"/>
    <w:rsid w:val="35DF560D"/>
    <w:rsid w:val="35EC0EA5"/>
    <w:rsid w:val="35EC4BB5"/>
    <w:rsid w:val="35F607C1"/>
    <w:rsid w:val="35F70CA7"/>
    <w:rsid w:val="36022C12"/>
    <w:rsid w:val="360457CD"/>
    <w:rsid w:val="360C48D4"/>
    <w:rsid w:val="362122CF"/>
    <w:rsid w:val="36216492"/>
    <w:rsid w:val="36225CC6"/>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F3538"/>
    <w:rsid w:val="36704B65"/>
    <w:rsid w:val="367430D7"/>
    <w:rsid w:val="367D3F38"/>
    <w:rsid w:val="36824ABE"/>
    <w:rsid w:val="36A80B71"/>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92D08"/>
    <w:rsid w:val="36FC4342"/>
    <w:rsid w:val="36FE7799"/>
    <w:rsid w:val="37020EE5"/>
    <w:rsid w:val="37033967"/>
    <w:rsid w:val="370400AC"/>
    <w:rsid w:val="371216BA"/>
    <w:rsid w:val="37170AC6"/>
    <w:rsid w:val="371E702B"/>
    <w:rsid w:val="371F5775"/>
    <w:rsid w:val="37206C3F"/>
    <w:rsid w:val="372F4814"/>
    <w:rsid w:val="373767EC"/>
    <w:rsid w:val="373F329C"/>
    <w:rsid w:val="37404B82"/>
    <w:rsid w:val="374A3961"/>
    <w:rsid w:val="37504EE6"/>
    <w:rsid w:val="37540E18"/>
    <w:rsid w:val="37576046"/>
    <w:rsid w:val="37603005"/>
    <w:rsid w:val="37676D78"/>
    <w:rsid w:val="376A0A29"/>
    <w:rsid w:val="377A161A"/>
    <w:rsid w:val="377A5D06"/>
    <w:rsid w:val="37866A55"/>
    <w:rsid w:val="378C24A7"/>
    <w:rsid w:val="378F4306"/>
    <w:rsid w:val="37900652"/>
    <w:rsid w:val="3794067A"/>
    <w:rsid w:val="37953475"/>
    <w:rsid w:val="37994F83"/>
    <w:rsid w:val="37A2570F"/>
    <w:rsid w:val="37AC5A8E"/>
    <w:rsid w:val="37B30A29"/>
    <w:rsid w:val="37B62A54"/>
    <w:rsid w:val="37B936C4"/>
    <w:rsid w:val="37BA6B56"/>
    <w:rsid w:val="37C9011D"/>
    <w:rsid w:val="37CC39C3"/>
    <w:rsid w:val="37D44394"/>
    <w:rsid w:val="37DF18DD"/>
    <w:rsid w:val="37E84968"/>
    <w:rsid w:val="37F452A2"/>
    <w:rsid w:val="37F712EB"/>
    <w:rsid w:val="37FA2DBE"/>
    <w:rsid w:val="37FA6EB5"/>
    <w:rsid w:val="37FC639E"/>
    <w:rsid w:val="38021F61"/>
    <w:rsid w:val="38174859"/>
    <w:rsid w:val="38213155"/>
    <w:rsid w:val="382D6266"/>
    <w:rsid w:val="382E0C57"/>
    <w:rsid w:val="383377E8"/>
    <w:rsid w:val="38384B17"/>
    <w:rsid w:val="383D51B0"/>
    <w:rsid w:val="38436373"/>
    <w:rsid w:val="38450810"/>
    <w:rsid w:val="38453910"/>
    <w:rsid w:val="384D1481"/>
    <w:rsid w:val="384E5140"/>
    <w:rsid w:val="385A61A1"/>
    <w:rsid w:val="385D18E5"/>
    <w:rsid w:val="38620D3E"/>
    <w:rsid w:val="386B41E2"/>
    <w:rsid w:val="3871591E"/>
    <w:rsid w:val="388103A2"/>
    <w:rsid w:val="388162ED"/>
    <w:rsid w:val="38856EBC"/>
    <w:rsid w:val="3888376D"/>
    <w:rsid w:val="389103F7"/>
    <w:rsid w:val="389247A6"/>
    <w:rsid w:val="389F2EB4"/>
    <w:rsid w:val="38A117C3"/>
    <w:rsid w:val="38A81596"/>
    <w:rsid w:val="38AB43C1"/>
    <w:rsid w:val="38AD4835"/>
    <w:rsid w:val="38BA0149"/>
    <w:rsid w:val="38BE6DB0"/>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1B4901"/>
    <w:rsid w:val="39201713"/>
    <w:rsid w:val="39221BE7"/>
    <w:rsid w:val="392911FD"/>
    <w:rsid w:val="392C383E"/>
    <w:rsid w:val="39303C12"/>
    <w:rsid w:val="393A1A2A"/>
    <w:rsid w:val="393A260D"/>
    <w:rsid w:val="393B332E"/>
    <w:rsid w:val="393D35E7"/>
    <w:rsid w:val="39527E57"/>
    <w:rsid w:val="395A2776"/>
    <w:rsid w:val="39611B00"/>
    <w:rsid w:val="39631067"/>
    <w:rsid w:val="39642E83"/>
    <w:rsid w:val="39686C96"/>
    <w:rsid w:val="396A2289"/>
    <w:rsid w:val="396C772F"/>
    <w:rsid w:val="39717DC3"/>
    <w:rsid w:val="397823CD"/>
    <w:rsid w:val="397C1DA9"/>
    <w:rsid w:val="397C47E7"/>
    <w:rsid w:val="39825F39"/>
    <w:rsid w:val="39826044"/>
    <w:rsid w:val="398C15D5"/>
    <w:rsid w:val="398D77CB"/>
    <w:rsid w:val="399A42B3"/>
    <w:rsid w:val="399F6BF2"/>
    <w:rsid w:val="39AC7FB9"/>
    <w:rsid w:val="39AD4086"/>
    <w:rsid w:val="39C03727"/>
    <w:rsid w:val="39C13BDE"/>
    <w:rsid w:val="39CD394E"/>
    <w:rsid w:val="39D7602C"/>
    <w:rsid w:val="39E46CE2"/>
    <w:rsid w:val="39E6596C"/>
    <w:rsid w:val="39F02EFC"/>
    <w:rsid w:val="39F55613"/>
    <w:rsid w:val="39FA4F95"/>
    <w:rsid w:val="3A0C1ED6"/>
    <w:rsid w:val="3A320C69"/>
    <w:rsid w:val="3A38627D"/>
    <w:rsid w:val="3A3A7804"/>
    <w:rsid w:val="3A3F482E"/>
    <w:rsid w:val="3A456D61"/>
    <w:rsid w:val="3A517B3B"/>
    <w:rsid w:val="3A5D40AF"/>
    <w:rsid w:val="3A6245ED"/>
    <w:rsid w:val="3A716D3A"/>
    <w:rsid w:val="3A791E81"/>
    <w:rsid w:val="3A7C1DAA"/>
    <w:rsid w:val="3A7F7477"/>
    <w:rsid w:val="3A800483"/>
    <w:rsid w:val="3A8B1BB3"/>
    <w:rsid w:val="3A954317"/>
    <w:rsid w:val="3A977051"/>
    <w:rsid w:val="3A996B47"/>
    <w:rsid w:val="3A9A53FD"/>
    <w:rsid w:val="3AA15361"/>
    <w:rsid w:val="3AA84305"/>
    <w:rsid w:val="3AAC35F1"/>
    <w:rsid w:val="3AAC700E"/>
    <w:rsid w:val="3AAC79A7"/>
    <w:rsid w:val="3AB01069"/>
    <w:rsid w:val="3AB02249"/>
    <w:rsid w:val="3AB5351D"/>
    <w:rsid w:val="3ABA4B1F"/>
    <w:rsid w:val="3ABB7710"/>
    <w:rsid w:val="3AC0379E"/>
    <w:rsid w:val="3AC03987"/>
    <w:rsid w:val="3ACB2AB8"/>
    <w:rsid w:val="3ACB494E"/>
    <w:rsid w:val="3AE95E7B"/>
    <w:rsid w:val="3AEA1793"/>
    <w:rsid w:val="3AF05F28"/>
    <w:rsid w:val="3AF77FC2"/>
    <w:rsid w:val="3B044DAE"/>
    <w:rsid w:val="3B135593"/>
    <w:rsid w:val="3B1D5FF2"/>
    <w:rsid w:val="3B247E7A"/>
    <w:rsid w:val="3B3301EA"/>
    <w:rsid w:val="3B371FAF"/>
    <w:rsid w:val="3B3F68A0"/>
    <w:rsid w:val="3B411C83"/>
    <w:rsid w:val="3B437575"/>
    <w:rsid w:val="3B445A14"/>
    <w:rsid w:val="3B510099"/>
    <w:rsid w:val="3B5A3C2B"/>
    <w:rsid w:val="3B5B35CC"/>
    <w:rsid w:val="3B6A7FA4"/>
    <w:rsid w:val="3B7D1DE3"/>
    <w:rsid w:val="3B8D2F36"/>
    <w:rsid w:val="3BA83D13"/>
    <w:rsid w:val="3BAB563B"/>
    <w:rsid w:val="3BB53769"/>
    <w:rsid w:val="3BB902BF"/>
    <w:rsid w:val="3BB93320"/>
    <w:rsid w:val="3BBB0270"/>
    <w:rsid w:val="3BBE57B7"/>
    <w:rsid w:val="3BBF1D20"/>
    <w:rsid w:val="3BCA0AFE"/>
    <w:rsid w:val="3BCA0EF8"/>
    <w:rsid w:val="3BD34132"/>
    <w:rsid w:val="3BD52473"/>
    <w:rsid w:val="3BD64AF6"/>
    <w:rsid w:val="3BD71340"/>
    <w:rsid w:val="3BE455A3"/>
    <w:rsid w:val="3BEB1216"/>
    <w:rsid w:val="3BEC3365"/>
    <w:rsid w:val="3BF14BAD"/>
    <w:rsid w:val="3BFB4FD3"/>
    <w:rsid w:val="3BFE22E7"/>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8679CC"/>
    <w:rsid w:val="3CA012D3"/>
    <w:rsid w:val="3CA23856"/>
    <w:rsid w:val="3CAF3656"/>
    <w:rsid w:val="3CB9591F"/>
    <w:rsid w:val="3CCA684F"/>
    <w:rsid w:val="3CD87CE5"/>
    <w:rsid w:val="3CDC61E6"/>
    <w:rsid w:val="3CEC53E8"/>
    <w:rsid w:val="3CF14741"/>
    <w:rsid w:val="3CF878B5"/>
    <w:rsid w:val="3CFA31FE"/>
    <w:rsid w:val="3D1665CB"/>
    <w:rsid w:val="3D1D0816"/>
    <w:rsid w:val="3D1F05EA"/>
    <w:rsid w:val="3D2820F7"/>
    <w:rsid w:val="3D292B9B"/>
    <w:rsid w:val="3D362589"/>
    <w:rsid w:val="3D3B7E48"/>
    <w:rsid w:val="3D4A4187"/>
    <w:rsid w:val="3D4F259E"/>
    <w:rsid w:val="3D5331A4"/>
    <w:rsid w:val="3D6515EC"/>
    <w:rsid w:val="3D78217F"/>
    <w:rsid w:val="3D7F5027"/>
    <w:rsid w:val="3D822306"/>
    <w:rsid w:val="3D846601"/>
    <w:rsid w:val="3D8D4C5B"/>
    <w:rsid w:val="3D990950"/>
    <w:rsid w:val="3D9B563C"/>
    <w:rsid w:val="3DA1484A"/>
    <w:rsid w:val="3DB83A86"/>
    <w:rsid w:val="3DCB4175"/>
    <w:rsid w:val="3DD318B1"/>
    <w:rsid w:val="3DD76B16"/>
    <w:rsid w:val="3DEC237A"/>
    <w:rsid w:val="3DEF3E32"/>
    <w:rsid w:val="3DF450ED"/>
    <w:rsid w:val="3E08157E"/>
    <w:rsid w:val="3E150FB2"/>
    <w:rsid w:val="3E1603DF"/>
    <w:rsid w:val="3E222D17"/>
    <w:rsid w:val="3E2D787A"/>
    <w:rsid w:val="3E3E71BF"/>
    <w:rsid w:val="3E4216BF"/>
    <w:rsid w:val="3E461C13"/>
    <w:rsid w:val="3E492E6F"/>
    <w:rsid w:val="3E4B63C5"/>
    <w:rsid w:val="3E4E3716"/>
    <w:rsid w:val="3E4F5BAD"/>
    <w:rsid w:val="3E5159BC"/>
    <w:rsid w:val="3E572F6C"/>
    <w:rsid w:val="3E616E0F"/>
    <w:rsid w:val="3E643DC2"/>
    <w:rsid w:val="3E771D73"/>
    <w:rsid w:val="3E7746E4"/>
    <w:rsid w:val="3E796B12"/>
    <w:rsid w:val="3E7C62F4"/>
    <w:rsid w:val="3E7E75D9"/>
    <w:rsid w:val="3E861A44"/>
    <w:rsid w:val="3E8C5B70"/>
    <w:rsid w:val="3E9935AC"/>
    <w:rsid w:val="3EAC7552"/>
    <w:rsid w:val="3EBB30DC"/>
    <w:rsid w:val="3EBC0187"/>
    <w:rsid w:val="3EC2705F"/>
    <w:rsid w:val="3EC95C36"/>
    <w:rsid w:val="3ED139A0"/>
    <w:rsid w:val="3ED81B0F"/>
    <w:rsid w:val="3ED82985"/>
    <w:rsid w:val="3EE11DB9"/>
    <w:rsid w:val="3EED4169"/>
    <w:rsid w:val="3EFA04CD"/>
    <w:rsid w:val="3F0D2EA8"/>
    <w:rsid w:val="3F166C85"/>
    <w:rsid w:val="3F1755A2"/>
    <w:rsid w:val="3F19271E"/>
    <w:rsid w:val="3F1A37EA"/>
    <w:rsid w:val="3F2174C9"/>
    <w:rsid w:val="3F2539F3"/>
    <w:rsid w:val="3F2667ED"/>
    <w:rsid w:val="3F2E3117"/>
    <w:rsid w:val="3F303D8C"/>
    <w:rsid w:val="3F3D35AE"/>
    <w:rsid w:val="3F436FCE"/>
    <w:rsid w:val="3F562995"/>
    <w:rsid w:val="3F5C2563"/>
    <w:rsid w:val="3F6C7257"/>
    <w:rsid w:val="3F8F2470"/>
    <w:rsid w:val="3F920145"/>
    <w:rsid w:val="3F924486"/>
    <w:rsid w:val="3F932306"/>
    <w:rsid w:val="3F9D4869"/>
    <w:rsid w:val="3F9D5595"/>
    <w:rsid w:val="3F9D60B8"/>
    <w:rsid w:val="3FA776F6"/>
    <w:rsid w:val="3FB0303B"/>
    <w:rsid w:val="3FCC4417"/>
    <w:rsid w:val="3FCC5A43"/>
    <w:rsid w:val="3FD91A52"/>
    <w:rsid w:val="3FDE71F7"/>
    <w:rsid w:val="3FE10966"/>
    <w:rsid w:val="3FE5707D"/>
    <w:rsid w:val="400B6168"/>
    <w:rsid w:val="400C2D52"/>
    <w:rsid w:val="400C785D"/>
    <w:rsid w:val="400E69A6"/>
    <w:rsid w:val="401E6DC3"/>
    <w:rsid w:val="40216DA7"/>
    <w:rsid w:val="40237876"/>
    <w:rsid w:val="403071C4"/>
    <w:rsid w:val="4033616A"/>
    <w:rsid w:val="40336E85"/>
    <w:rsid w:val="40386E22"/>
    <w:rsid w:val="403F66AE"/>
    <w:rsid w:val="404610DC"/>
    <w:rsid w:val="404F0613"/>
    <w:rsid w:val="40616B63"/>
    <w:rsid w:val="40731125"/>
    <w:rsid w:val="40795CC3"/>
    <w:rsid w:val="408112E3"/>
    <w:rsid w:val="40921F42"/>
    <w:rsid w:val="409D37D8"/>
    <w:rsid w:val="40A3094D"/>
    <w:rsid w:val="40A416F9"/>
    <w:rsid w:val="40B871C9"/>
    <w:rsid w:val="40C41936"/>
    <w:rsid w:val="40C61BF7"/>
    <w:rsid w:val="40CD763A"/>
    <w:rsid w:val="40CE4174"/>
    <w:rsid w:val="40CF1488"/>
    <w:rsid w:val="40D079AD"/>
    <w:rsid w:val="40D20597"/>
    <w:rsid w:val="40D637A8"/>
    <w:rsid w:val="40DC577F"/>
    <w:rsid w:val="40E55521"/>
    <w:rsid w:val="40E639A3"/>
    <w:rsid w:val="40FA1D61"/>
    <w:rsid w:val="40FE304A"/>
    <w:rsid w:val="41113B6A"/>
    <w:rsid w:val="411A46AB"/>
    <w:rsid w:val="41213115"/>
    <w:rsid w:val="412B6BA2"/>
    <w:rsid w:val="412D1718"/>
    <w:rsid w:val="412F213C"/>
    <w:rsid w:val="41301F6B"/>
    <w:rsid w:val="413E1D99"/>
    <w:rsid w:val="414333E3"/>
    <w:rsid w:val="414B6022"/>
    <w:rsid w:val="416A7BFD"/>
    <w:rsid w:val="41893574"/>
    <w:rsid w:val="419E6C98"/>
    <w:rsid w:val="41A07735"/>
    <w:rsid w:val="41AD0E17"/>
    <w:rsid w:val="41B0442F"/>
    <w:rsid w:val="41B13228"/>
    <w:rsid w:val="41BF7790"/>
    <w:rsid w:val="41C14536"/>
    <w:rsid w:val="41C91EB2"/>
    <w:rsid w:val="41CC5A77"/>
    <w:rsid w:val="41D01131"/>
    <w:rsid w:val="41D17B00"/>
    <w:rsid w:val="41E131C3"/>
    <w:rsid w:val="41F40239"/>
    <w:rsid w:val="41F50F1D"/>
    <w:rsid w:val="41FB6A2C"/>
    <w:rsid w:val="42021B25"/>
    <w:rsid w:val="42082D30"/>
    <w:rsid w:val="42111C17"/>
    <w:rsid w:val="42151370"/>
    <w:rsid w:val="421644DA"/>
    <w:rsid w:val="42164FAF"/>
    <w:rsid w:val="42227B44"/>
    <w:rsid w:val="42267D1B"/>
    <w:rsid w:val="422B7FE7"/>
    <w:rsid w:val="42347B8C"/>
    <w:rsid w:val="423E5B12"/>
    <w:rsid w:val="423F58B0"/>
    <w:rsid w:val="424A769B"/>
    <w:rsid w:val="425B4E45"/>
    <w:rsid w:val="425D5064"/>
    <w:rsid w:val="426364A4"/>
    <w:rsid w:val="426659CA"/>
    <w:rsid w:val="427D3909"/>
    <w:rsid w:val="42833005"/>
    <w:rsid w:val="42841B90"/>
    <w:rsid w:val="428938C8"/>
    <w:rsid w:val="428C0F63"/>
    <w:rsid w:val="42955251"/>
    <w:rsid w:val="42961E1B"/>
    <w:rsid w:val="42AE02FA"/>
    <w:rsid w:val="42B068BB"/>
    <w:rsid w:val="42B468CD"/>
    <w:rsid w:val="42B9429B"/>
    <w:rsid w:val="42B9482F"/>
    <w:rsid w:val="42C57FE3"/>
    <w:rsid w:val="42D1376A"/>
    <w:rsid w:val="42D62B95"/>
    <w:rsid w:val="42E065DF"/>
    <w:rsid w:val="42E226F1"/>
    <w:rsid w:val="42E51AAB"/>
    <w:rsid w:val="42F56FD6"/>
    <w:rsid w:val="43076250"/>
    <w:rsid w:val="43151F82"/>
    <w:rsid w:val="431A2D7C"/>
    <w:rsid w:val="431C3A29"/>
    <w:rsid w:val="431E5447"/>
    <w:rsid w:val="432670F4"/>
    <w:rsid w:val="4329081A"/>
    <w:rsid w:val="432B599B"/>
    <w:rsid w:val="43320FE8"/>
    <w:rsid w:val="4339439F"/>
    <w:rsid w:val="43412E19"/>
    <w:rsid w:val="43512293"/>
    <w:rsid w:val="43610390"/>
    <w:rsid w:val="43643084"/>
    <w:rsid w:val="43655414"/>
    <w:rsid w:val="436C45D3"/>
    <w:rsid w:val="437E65E4"/>
    <w:rsid w:val="4384520E"/>
    <w:rsid w:val="43847800"/>
    <w:rsid w:val="439A4500"/>
    <w:rsid w:val="439F0F8A"/>
    <w:rsid w:val="43A01D15"/>
    <w:rsid w:val="43AD0E3B"/>
    <w:rsid w:val="43B47659"/>
    <w:rsid w:val="43B83F57"/>
    <w:rsid w:val="43BF642C"/>
    <w:rsid w:val="43C00EC8"/>
    <w:rsid w:val="43C6240F"/>
    <w:rsid w:val="43C72131"/>
    <w:rsid w:val="43C86844"/>
    <w:rsid w:val="43CB3585"/>
    <w:rsid w:val="43D17BF0"/>
    <w:rsid w:val="43D32144"/>
    <w:rsid w:val="43D43275"/>
    <w:rsid w:val="43D853C7"/>
    <w:rsid w:val="43D92405"/>
    <w:rsid w:val="43DF5B85"/>
    <w:rsid w:val="43E55CE7"/>
    <w:rsid w:val="43F17B3E"/>
    <w:rsid w:val="43F52B50"/>
    <w:rsid w:val="440241BD"/>
    <w:rsid w:val="44083D0A"/>
    <w:rsid w:val="44114BC2"/>
    <w:rsid w:val="443C6C1E"/>
    <w:rsid w:val="444353A3"/>
    <w:rsid w:val="44455FAC"/>
    <w:rsid w:val="444855E4"/>
    <w:rsid w:val="4448573B"/>
    <w:rsid w:val="445B0912"/>
    <w:rsid w:val="44636300"/>
    <w:rsid w:val="44667233"/>
    <w:rsid w:val="44682BB3"/>
    <w:rsid w:val="446E302A"/>
    <w:rsid w:val="446F07FE"/>
    <w:rsid w:val="44764BC2"/>
    <w:rsid w:val="447B36F1"/>
    <w:rsid w:val="448306EE"/>
    <w:rsid w:val="44857EF6"/>
    <w:rsid w:val="4491669D"/>
    <w:rsid w:val="449562D2"/>
    <w:rsid w:val="44980F16"/>
    <w:rsid w:val="44A941C7"/>
    <w:rsid w:val="44BA3AE9"/>
    <w:rsid w:val="44BB5DB6"/>
    <w:rsid w:val="44C0623F"/>
    <w:rsid w:val="44C62D04"/>
    <w:rsid w:val="44C941DA"/>
    <w:rsid w:val="44CF4A8C"/>
    <w:rsid w:val="44D63BE3"/>
    <w:rsid w:val="44D95DD7"/>
    <w:rsid w:val="44DA0635"/>
    <w:rsid w:val="44DA2AF6"/>
    <w:rsid w:val="44DE2A02"/>
    <w:rsid w:val="44E55506"/>
    <w:rsid w:val="44ED0BB2"/>
    <w:rsid w:val="44F162A7"/>
    <w:rsid w:val="45013292"/>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7DE3"/>
    <w:rsid w:val="457A1604"/>
    <w:rsid w:val="457D2B7B"/>
    <w:rsid w:val="45992E38"/>
    <w:rsid w:val="45997A4E"/>
    <w:rsid w:val="459D5F23"/>
    <w:rsid w:val="45A0662F"/>
    <w:rsid w:val="45B6530E"/>
    <w:rsid w:val="45B761B6"/>
    <w:rsid w:val="45BB3E85"/>
    <w:rsid w:val="45C21CFF"/>
    <w:rsid w:val="45E33B30"/>
    <w:rsid w:val="45E55915"/>
    <w:rsid w:val="45F3495A"/>
    <w:rsid w:val="45FB007C"/>
    <w:rsid w:val="460B0348"/>
    <w:rsid w:val="46125C4E"/>
    <w:rsid w:val="46137091"/>
    <w:rsid w:val="4616701D"/>
    <w:rsid w:val="46186D0F"/>
    <w:rsid w:val="461A01E6"/>
    <w:rsid w:val="462F3E60"/>
    <w:rsid w:val="4633441C"/>
    <w:rsid w:val="46363C84"/>
    <w:rsid w:val="463D127A"/>
    <w:rsid w:val="464920FF"/>
    <w:rsid w:val="46507F2F"/>
    <w:rsid w:val="465416E5"/>
    <w:rsid w:val="46581223"/>
    <w:rsid w:val="46591436"/>
    <w:rsid w:val="4661363F"/>
    <w:rsid w:val="46620B6B"/>
    <w:rsid w:val="46685EC5"/>
    <w:rsid w:val="466E64B7"/>
    <w:rsid w:val="46761D02"/>
    <w:rsid w:val="468329F7"/>
    <w:rsid w:val="46842753"/>
    <w:rsid w:val="469C7DFF"/>
    <w:rsid w:val="46A32609"/>
    <w:rsid w:val="46A55E5B"/>
    <w:rsid w:val="46AC1BCF"/>
    <w:rsid w:val="46B06E7C"/>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410E2B"/>
    <w:rsid w:val="4741211D"/>
    <w:rsid w:val="4743147C"/>
    <w:rsid w:val="47436138"/>
    <w:rsid w:val="47461CED"/>
    <w:rsid w:val="474F0CC2"/>
    <w:rsid w:val="4750010D"/>
    <w:rsid w:val="47521896"/>
    <w:rsid w:val="4753289C"/>
    <w:rsid w:val="475E7A1B"/>
    <w:rsid w:val="47617AE7"/>
    <w:rsid w:val="47663784"/>
    <w:rsid w:val="476F7F1E"/>
    <w:rsid w:val="47735711"/>
    <w:rsid w:val="47761038"/>
    <w:rsid w:val="4782366D"/>
    <w:rsid w:val="478477BF"/>
    <w:rsid w:val="47887982"/>
    <w:rsid w:val="47A14D10"/>
    <w:rsid w:val="47A7609A"/>
    <w:rsid w:val="47AC37A8"/>
    <w:rsid w:val="47BA7A7F"/>
    <w:rsid w:val="47BC192F"/>
    <w:rsid w:val="47C36D5A"/>
    <w:rsid w:val="47C437AD"/>
    <w:rsid w:val="47D146EE"/>
    <w:rsid w:val="47D80C92"/>
    <w:rsid w:val="47DD65EF"/>
    <w:rsid w:val="47E224DA"/>
    <w:rsid w:val="47E63EB0"/>
    <w:rsid w:val="47FB0A7D"/>
    <w:rsid w:val="47FD33E9"/>
    <w:rsid w:val="48082361"/>
    <w:rsid w:val="48103631"/>
    <w:rsid w:val="48116A3B"/>
    <w:rsid w:val="481A4F49"/>
    <w:rsid w:val="48207BF3"/>
    <w:rsid w:val="4828058E"/>
    <w:rsid w:val="482C61A8"/>
    <w:rsid w:val="4835467E"/>
    <w:rsid w:val="484418D4"/>
    <w:rsid w:val="48504941"/>
    <w:rsid w:val="48527DF4"/>
    <w:rsid w:val="48541A56"/>
    <w:rsid w:val="48560EF7"/>
    <w:rsid w:val="485F3D93"/>
    <w:rsid w:val="48612BE4"/>
    <w:rsid w:val="48642188"/>
    <w:rsid w:val="486C318B"/>
    <w:rsid w:val="48786788"/>
    <w:rsid w:val="487B11C9"/>
    <w:rsid w:val="487C2509"/>
    <w:rsid w:val="487F133C"/>
    <w:rsid w:val="48865814"/>
    <w:rsid w:val="488957BE"/>
    <w:rsid w:val="48897001"/>
    <w:rsid w:val="489D0647"/>
    <w:rsid w:val="48A04C7F"/>
    <w:rsid w:val="48A73168"/>
    <w:rsid w:val="48B06483"/>
    <w:rsid w:val="48B65E77"/>
    <w:rsid w:val="48BD43A1"/>
    <w:rsid w:val="48D8366D"/>
    <w:rsid w:val="48DB6CFF"/>
    <w:rsid w:val="48EA2B4C"/>
    <w:rsid w:val="48F43A74"/>
    <w:rsid w:val="48FB462C"/>
    <w:rsid w:val="48FD7C3D"/>
    <w:rsid w:val="49041D35"/>
    <w:rsid w:val="49042EB0"/>
    <w:rsid w:val="490C48C8"/>
    <w:rsid w:val="4911658E"/>
    <w:rsid w:val="491828D8"/>
    <w:rsid w:val="49182F5B"/>
    <w:rsid w:val="491B1E26"/>
    <w:rsid w:val="492D1768"/>
    <w:rsid w:val="49382013"/>
    <w:rsid w:val="493B738A"/>
    <w:rsid w:val="4948094D"/>
    <w:rsid w:val="494B2756"/>
    <w:rsid w:val="494B7C8C"/>
    <w:rsid w:val="494C66B6"/>
    <w:rsid w:val="49534A38"/>
    <w:rsid w:val="49577F5B"/>
    <w:rsid w:val="49590A49"/>
    <w:rsid w:val="495D420F"/>
    <w:rsid w:val="49702306"/>
    <w:rsid w:val="497271BB"/>
    <w:rsid w:val="497C1D1C"/>
    <w:rsid w:val="497F2996"/>
    <w:rsid w:val="49802100"/>
    <w:rsid w:val="49831F08"/>
    <w:rsid w:val="498A4B99"/>
    <w:rsid w:val="499038CD"/>
    <w:rsid w:val="4994097A"/>
    <w:rsid w:val="49993BA8"/>
    <w:rsid w:val="49A177C4"/>
    <w:rsid w:val="49B722E7"/>
    <w:rsid w:val="49CF34DB"/>
    <w:rsid w:val="49EC5752"/>
    <w:rsid w:val="49FA1131"/>
    <w:rsid w:val="49FA36B3"/>
    <w:rsid w:val="4A0A7AA1"/>
    <w:rsid w:val="4A117D4D"/>
    <w:rsid w:val="4A1A0CF9"/>
    <w:rsid w:val="4A2A14C9"/>
    <w:rsid w:val="4A2B230E"/>
    <w:rsid w:val="4A43365A"/>
    <w:rsid w:val="4A466DFD"/>
    <w:rsid w:val="4A576003"/>
    <w:rsid w:val="4A583EFA"/>
    <w:rsid w:val="4A5B688E"/>
    <w:rsid w:val="4A6041B4"/>
    <w:rsid w:val="4A66406B"/>
    <w:rsid w:val="4A78542D"/>
    <w:rsid w:val="4A8F3DD9"/>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513A8B"/>
    <w:rsid w:val="4B535B0F"/>
    <w:rsid w:val="4B5D208D"/>
    <w:rsid w:val="4B622E6E"/>
    <w:rsid w:val="4B682317"/>
    <w:rsid w:val="4B6C482F"/>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BF94299"/>
    <w:rsid w:val="4C057F88"/>
    <w:rsid w:val="4C0F4381"/>
    <w:rsid w:val="4C18788C"/>
    <w:rsid w:val="4C321FEE"/>
    <w:rsid w:val="4C4A4648"/>
    <w:rsid w:val="4C531AD9"/>
    <w:rsid w:val="4C5A5942"/>
    <w:rsid w:val="4C6657AD"/>
    <w:rsid w:val="4C784838"/>
    <w:rsid w:val="4C8037AE"/>
    <w:rsid w:val="4C832E02"/>
    <w:rsid w:val="4C84568C"/>
    <w:rsid w:val="4C854A3A"/>
    <w:rsid w:val="4C911064"/>
    <w:rsid w:val="4C953B5D"/>
    <w:rsid w:val="4C9945DF"/>
    <w:rsid w:val="4CA06795"/>
    <w:rsid w:val="4CAD29E9"/>
    <w:rsid w:val="4CB05377"/>
    <w:rsid w:val="4CB76C18"/>
    <w:rsid w:val="4CB82F69"/>
    <w:rsid w:val="4CC347EC"/>
    <w:rsid w:val="4CD37FAC"/>
    <w:rsid w:val="4CD86A83"/>
    <w:rsid w:val="4CDE1A0F"/>
    <w:rsid w:val="4CDE566C"/>
    <w:rsid w:val="4CE03B8B"/>
    <w:rsid w:val="4CE567E9"/>
    <w:rsid w:val="4CF23F37"/>
    <w:rsid w:val="4CF826A3"/>
    <w:rsid w:val="4D05508A"/>
    <w:rsid w:val="4D0B7AE4"/>
    <w:rsid w:val="4D0F43B2"/>
    <w:rsid w:val="4D192644"/>
    <w:rsid w:val="4D220214"/>
    <w:rsid w:val="4D254D1C"/>
    <w:rsid w:val="4D2D33D9"/>
    <w:rsid w:val="4D2E0D3C"/>
    <w:rsid w:val="4D44167E"/>
    <w:rsid w:val="4D4C1706"/>
    <w:rsid w:val="4D4D3325"/>
    <w:rsid w:val="4D507170"/>
    <w:rsid w:val="4D546472"/>
    <w:rsid w:val="4D566FBA"/>
    <w:rsid w:val="4D5C6A6D"/>
    <w:rsid w:val="4D61137D"/>
    <w:rsid w:val="4D6122A3"/>
    <w:rsid w:val="4D643BCC"/>
    <w:rsid w:val="4D6817D8"/>
    <w:rsid w:val="4D765C23"/>
    <w:rsid w:val="4D7866A7"/>
    <w:rsid w:val="4D7F1845"/>
    <w:rsid w:val="4D8A67DA"/>
    <w:rsid w:val="4D943AE7"/>
    <w:rsid w:val="4D9A7380"/>
    <w:rsid w:val="4D9C3A4E"/>
    <w:rsid w:val="4DB6032F"/>
    <w:rsid w:val="4DB770C7"/>
    <w:rsid w:val="4DB85906"/>
    <w:rsid w:val="4DBD5E56"/>
    <w:rsid w:val="4DC3090F"/>
    <w:rsid w:val="4DCA7CC0"/>
    <w:rsid w:val="4DDA0944"/>
    <w:rsid w:val="4DDB5855"/>
    <w:rsid w:val="4DE45865"/>
    <w:rsid w:val="4DF26512"/>
    <w:rsid w:val="4DFD5A6F"/>
    <w:rsid w:val="4E083D60"/>
    <w:rsid w:val="4E0950FB"/>
    <w:rsid w:val="4E0A5BBD"/>
    <w:rsid w:val="4E1C63A1"/>
    <w:rsid w:val="4E23125E"/>
    <w:rsid w:val="4E2E772A"/>
    <w:rsid w:val="4E377D4C"/>
    <w:rsid w:val="4E38395C"/>
    <w:rsid w:val="4E434E98"/>
    <w:rsid w:val="4E4E075D"/>
    <w:rsid w:val="4E573192"/>
    <w:rsid w:val="4E5C0173"/>
    <w:rsid w:val="4E676383"/>
    <w:rsid w:val="4E694667"/>
    <w:rsid w:val="4E6A1943"/>
    <w:rsid w:val="4E71479D"/>
    <w:rsid w:val="4E80340E"/>
    <w:rsid w:val="4E80585F"/>
    <w:rsid w:val="4E835393"/>
    <w:rsid w:val="4E9D327D"/>
    <w:rsid w:val="4EA320D1"/>
    <w:rsid w:val="4EA65EF4"/>
    <w:rsid w:val="4EAE5255"/>
    <w:rsid w:val="4EB5407E"/>
    <w:rsid w:val="4EB87E63"/>
    <w:rsid w:val="4EBC0AA3"/>
    <w:rsid w:val="4EC31C07"/>
    <w:rsid w:val="4ECE580B"/>
    <w:rsid w:val="4ED146C2"/>
    <w:rsid w:val="4EE15E98"/>
    <w:rsid w:val="4EE1608E"/>
    <w:rsid w:val="4EE20FD6"/>
    <w:rsid w:val="4EE34D4F"/>
    <w:rsid w:val="4EEB35EC"/>
    <w:rsid w:val="4EF26455"/>
    <w:rsid w:val="4EFD7217"/>
    <w:rsid w:val="4F02252E"/>
    <w:rsid w:val="4F0B2551"/>
    <w:rsid w:val="4F1626B0"/>
    <w:rsid w:val="4F1635AB"/>
    <w:rsid w:val="4F193C2E"/>
    <w:rsid w:val="4F1E2E86"/>
    <w:rsid w:val="4F275D32"/>
    <w:rsid w:val="4F28266A"/>
    <w:rsid w:val="4F3463DE"/>
    <w:rsid w:val="4F4B5822"/>
    <w:rsid w:val="4F515766"/>
    <w:rsid w:val="4F524A77"/>
    <w:rsid w:val="4F5B6DFD"/>
    <w:rsid w:val="4F6C2E02"/>
    <w:rsid w:val="4F6F091D"/>
    <w:rsid w:val="4F70258C"/>
    <w:rsid w:val="4F7914C1"/>
    <w:rsid w:val="4F7C0228"/>
    <w:rsid w:val="4F80340A"/>
    <w:rsid w:val="4F816878"/>
    <w:rsid w:val="4F8234EB"/>
    <w:rsid w:val="4F834207"/>
    <w:rsid w:val="4F8A7539"/>
    <w:rsid w:val="4F901B40"/>
    <w:rsid w:val="4F9627C7"/>
    <w:rsid w:val="4F9D5B9D"/>
    <w:rsid w:val="4FA450AC"/>
    <w:rsid w:val="4FA87F14"/>
    <w:rsid w:val="4FBF33B3"/>
    <w:rsid w:val="4FC37A1B"/>
    <w:rsid w:val="4FC802FF"/>
    <w:rsid w:val="4FCE4C9E"/>
    <w:rsid w:val="4FDE790A"/>
    <w:rsid w:val="4FDF75CA"/>
    <w:rsid w:val="4FE02AE7"/>
    <w:rsid w:val="4FE65906"/>
    <w:rsid w:val="4FED2956"/>
    <w:rsid w:val="5002580D"/>
    <w:rsid w:val="50051910"/>
    <w:rsid w:val="500F0075"/>
    <w:rsid w:val="5015696D"/>
    <w:rsid w:val="501D74BB"/>
    <w:rsid w:val="50290D61"/>
    <w:rsid w:val="503D0C67"/>
    <w:rsid w:val="504115F6"/>
    <w:rsid w:val="504B7D75"/>
    <w:rsid w:val="50557E92"/>
    <w:rsid w:val="505D0E93"/>
    <w:rsid w:val="505E33D2"/>
    <w:rsid w:val="506864A0"/>
    <w:rsid w:val="506A2CAA"/>
    <w:rsid w:val="50732542"/>
    <w:rsid w:val="507F34F8"/>
    <w:rsid w:val="507F5036"/>
    <w:rsid w:val="5082218B"/>
    <w:rsid w:val="508473EB"/>
    <w:rsid w:val="50920323"/>
    <w:rsid w:val="50940B12"/>
    <w:rsid w:val="50A0041B"/>
    <w:rsid w:val="50A67EB6"/>
    <w:rsid w:val="50B1339B"/>
    <w:rsid w:val="50B66599"/>
    <w:rsid w:val="50B70C6B"/>
    <w:rsid w:val="50BA1A6F"/>
    <w:rsid w:val="50C12149"/>
    <w:rsid w:val="50C537C4"/>
    <w:rsid w:val="50C75C2B"/>
    <w:rsid w:val="50CA6EF3"/>
    <w:rsid w:val="50CC3171"/>
    <w:rsid w:val="50CE7F99"/>
    <w:rsid w:val="50D224FE"/>
    <w:rsid w:val="50D779AB"/>
    <w:rsid w:val="50E16F03"/>
    <w:rsid w:val="50E260F6"/>
    <w:rsid w:val="50E35BE8"/>
    <w:rsid w:val="50E90AEE"/>
    <w:rsid w:val="50FA6DDA"/>
    <w:rsid w:val="51075B17"/>
    <w:rsid w:val="5111310C"/>
    <w:rsid w:val="51143632"/>
    <w:rsid w:val="511545C1"/>
    <w:rsid w:val="511B61E3"/>
    <w:rsid w:val="511F667B"/>
    <w:rsid w:val="512310E9"/>
    <w:rsid w:val="512D47FF"/>
    <w:rsid w:val="513C5240"/>
    <w:rsid w:val="514149D4"/>
    <w:rsid w:val="514869F6"/>
    <w:rsid w:val="514E11E7"/>
    <w:rsid w:val="514E7441"/>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6147B"/>
    <w:rsid w:val="5227045B"/>
    <w:rsid w:val="52273CCB"/>
    <w:rsid w:val="52387250"/>
    <w:rsid w:val="52391F82"/>
    <w:rsid w:val="523B5862"/>
    <w:rsid w:val="5259648F"/>
    <w:rsid w:val="525B1DC1"/>
    <w:rsid w:val="525C6928"/>
    <w:rsid w:val="52672BEC"/>
    <w:rsid w:val="52810C92"/>
    <w:rsid w:val="52921FEB"/>
    <w:rsid w:val="529F48AC"/>
    <w:rsid w:val="52AB0A51"/>
    <w:rsid w:val="52B32703"/>
    <w:rsid w:val="52BC09C1"/>
    <w:rsid w:val="52C469ED"/>
    <w:rsid w:val="52C56672"/>
    <w:rsid w:val="52DA7558"/>
    <w:rsid w:val="52EB488B"/>
    <w:rsid w:val="52ED01C1"/>
    <w:rsid w:val="52F146C0"/>
    <w:rsid w:val="52F83F37"/>
    <w:rsid w:val="52FB7B68"/>
    <w:rsid w:val="52FF6846"/>
    <w:rsid w:val="530069A5"/>
    <w:rsid w:val="53043A7C"/>
    <w:rsid w:val="530A5CF7"/>
    <w:rsid w:val="53153974"/>
    <w:rsid w:val="531B594C"/>
    <w:rsid w:val="531C3ECA"/>
    <w:rsid w:val="534145CC"/>
    <w:rsid w:val="53417704"/>
    <w:rsid w:val="5353278C"/>
    <w:rsid w:val="536656A7"/>
    <w:rsid w:val="5368637B"/>
    <w:rsid w:val="53757A4A"/>
    <w:rsid w:val="53825209"/>
    <w:rsid w:val="538C7108"/>
    <w:rsid w:val="539A0745"/>
    <w:rsid w:val="539B1AF5"/>
    <w:rsid w:val="539C1B9E"/>
    <w:rsid w:val="539C62E7"/>
    <w:rsid w:val="539D6209"/>
    <w:rsid w:val="53A645A0"/>
    <w:rsid w:val="53BE786F"/>
    <w:rsid w:val="53C03E25"/>
    <w:rsid w:val="53C055BC"/>
    <w:rsid w:val="53C74983"/>
    <w:rsid w:val="53D4470B"/>
    <w:rsid w:val="53D8285A"/>
    <w:rsid w:val="53DC6D63"/>
    <w:rsid w:val="53E42A43"/>
    <w:rsid w:val="53EF5526"/>
    <w:rsid w:val="53F442E3"/>
    <w:rsid w:val="540A698F"/>
    <w:rsid w:val="540E7262"/>
    <w:rsid w:val="54110A2C"/>
    <w:rsid w:val="541240F2"/>
    <w:rsid w:val="541B0745"/>
    <w:rsid w:val="542646EC"/>
    <w:rsid w:val="543B3618"/>
    <w:rsid w:val="54473A7D"/>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46339"/>
    <w:rsid w:val="551F2F1A"/>
    <w:rsid w:val="55217BEF"/>
    <w:rsid w:val="552307A7"/>
    <w:rsid w:val="55301AEB"/>
    <w:rsid w:val="55330F54"/>
    <w:rsid w:val="55405E31"/>
    <w:rsid w:val="55464886"/>
    <w:rsid w:val="5553461C"/>
    <w:rsid w:val="555A1576"/>
    <w:rsid w:val="555E07E4"/>
    <w:rsid w:val="5567737F"/>
    <w:rsid w:val="556869CA"/>
    <w:rsid w:val="55700D79"/>
    <w:rsid w:val="55737B32"/>
    <w:rsid w:val="55744BF2"/>
    <w:rsid w:val="557B5B77"/>
    <w:rsid w:val="557F757A"/>
    <w:rsid w:val="55837950"/>
    <w:rsid w:val="558576DE"/>
    <w:rsid w:val="5589224B"/>
    <w:rsid w:val="55936FAF"/>
    <w:rsid w:val="55B13E3B"/>
    <w:rsid w:val="55B52431"/>
    <w:rsid w:val="55B6518F"/>
    <w:rsid w:val="55C02117"/>
    <w:rsid w:val="55C26594"/>
    <w:rsid w:val="55D01C78"/>
    <w:rsid w:val="55DB21E0"/>
    <w:rsid w:val="55DD55F2"/>
    <w:rsid w:val="55E120F9"/>
    <w:rsid w:val="55E1617A"/>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585725"/>
    <w:rsid w:val="565F1898"/>
    <w:rsid w:val="5665501B"/>
    <w:rsid w:val="566A6A35"/>
    <w:rsid w:val="566D2018"/>
    <w:rsid w:val="56706303"/>
    <w:rsid w:val="56713B56"/>
    <w:rsid w:val="5676635E"/>
    <w:rsid w:val="56786FE9"/>
    <w:rsid w:val="56832B27"/>
    <w:rsid w:val="568458F5"/>
    <w:rsid w:val="56865824"/>
    <w:rsid w:val="56882238"/>
    <w:rsid w:val="569D1474"/>
    <w:rsid w:val="569E4229"/>
    <w:rsid w:val="569E4306"/>
    <w:rsid w:val="56A27860"/>
    <w:rsid w:val="56A919E0"/>
    <w:rsid w:val="56AB7D26"/>
    <w:rsid w:val="56AC720B"/>
    <w:rsid w:val="56AE20E5"/>
    <w:rsid w:val="56AF006D"/>
    <w:rsid w:val="56B61A81"/>
    <w:rsid w:val="56B76CC6"/>
    <w:rsid w:val="56B77FA2"/>
    <w:rsid w:val="56C10E54"/>
    <w:rsid w:val="56C5400E"/>
    <w:rsid w:val="56C75BDF"/>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319BB"/>
    <w:rsid w:val="57A13F78"/>
    <w:rsid w:val="57B01BD6"/>
    <w:rsid w:val="57BE6787"/>
    <w:rsid w:val="57C063CC"/>
    <w:rsid w:val="57C628EA"/>
    <w:rsid w:val="57D06542"/>
    <w:rsid w:val="57E04C87"/>
    <w:rsid w:val="57E71AA0"/>
    <w:rsid w:val="57EA2136"/>
    <w:rsid w:val="57EA50C8"/>
    <w:rsid w:val="57EE6184"/>
    <w:rsid w:val="57EE6DA9"/>
    <w:rsid w:val="57F92051"/>
    <w:rsid w:val="580223A6"/>
    <w:rsid w:val="581113AC"/>
    <w:rsid w:val="5815798C"/>
    <w:rsid w:val="58194C0A"/>
    <w:rsid w:val="5823457C"/>
    <w:rsid w:val="5825789F"/>
    <w:rsid w:val="582F6754"/>
    <w:rsid w:val="582F6A56"/>
    <w:rsid w:val="5832401F"/>
    <w:rsid w:val="5834125E"/>
    <w:rsid w:val="583A345C"/>
    <w:rsid w:val="58524DC5"/>
    <w:rsid w:val="58573197"/>
    <w:rsid w:val="586109DD"/>
    <w:rsid w:val="58660B40"/>
    <w:rsid w:val="58677666"/>
    <w:rsid w:val="586F19E4"/>
    <w:rsid w:val="5873095A"/>
    <w:rsid w:val="58740764"/>
    <w:rsid w:val="5881370C"/>
    <w:rsid w:val="58873304"/>
    <w:rsid w:val="588F3BEB"/>
    <w:rsid w:val="58911207"/>
    <w:rsid w:val="58991D80"/>
    <w:rsid w:val="589B3467"/>
    <w:rsid w:val="589E55F0"/>
    <w:rsid w:val="58A3057A"/>
    <w:rsid w:val="58A32D8F"/>
    <w:rsid w:val="58A37C7D"/>
    <w:rsid w:val="58AC5E3F"/>
    <w:rsid w:val="58B54BEC"/>
    <w:rsid w:val="58C75AF6"/>
    <w:rsid w:val="58CD0295"/>
    <w:rsid w:val="58CF137E"/>
    <w:rsid w:val="58D2470F"/>
    <w:rsid w:val="58D805CD"/>
    <w:rsid w:val="58DA5EEB"/>
    <w:rsid w:val="58DF4B43"/>
    <w:rsid w:val="58DF6C38"/>
    <w:rsid w:val="58EF3996"/>
    <w:rsid w:val="58FC102D"/>
    <w:rsid w:val="58FD11D4"/>
    <w:rsid w:val="590025FF"/>
    <w:rsid w:val="5905168A"/>
    <w:rsid w:val="59081A03"/>
    <w:rsid w:val="5911503F"/>
    <w:rsid w:val="592767A4"/>
    <w:rsid w:val="59341DFE"/>
    <w:rsid w:val="593C14F7"/>
    <w:rsid w:val="59420742"/>
    <w:rsid w:val="59430DFB"/>
    <w:rsid w:val="59493AAF"/>
    <w:rsid w:val="595516D5"/>
    <w:rsid w:val="59567C0D"/>
    <w:rsid w:val="5960630C"/>
    <w:rsid w:val="59636E6A"/>
    <w:rsid w:val="59642D12"/>
    <w:rsid w:val="59657E55"/>
    <w:rsid w:val="59693F3F"/>
    <w:rsid w:val="59805F88"/>
    <w:rsid w:val="598B23FC"/>
    <w:rsid w:val="598D1777"/>
    <w:rsid w:val="59944691"/>
    <w:rsid w:val="59A74A0C"/>
    <w:rsid w:val="59B40F43"/>
    <w:rsid w:val="59C32D24"/>
    <w:rsid w:val="59D43EA9"/>
    <w:rsid w:val="59D735BF"/>
    <w:rsid w:val="59E22562"/>
    <w:rsid w:val="59E769D4"/>
    <w:rsid w:val="59EA3857"/>
    <w:rsid w:val="59ED6F0F"/>
    <w:rsid w:val="59F435A6"/>
    <w:rsid w:val="59F84F1F"/>
    <w:rsid w:val="59FA1EE3"/>
    <w:rsid w:val="5A026EE9"/>
    <w:rsid w:val="5A041D3E"/>
    <w:rsid w:val="5A044AA7"/>
    <w:rsid w:val="5A082F8D"/>
    <w:rsid w:val="5A104AAF"/>
    <w:rsid w:val="5A134EEB"/>
    <w:rsid w:val="5A1B5FA4"/>
    <w:rsid w:val="5A1F7BAE"/>
    <w:rsid w:val="5A242A8E"/>
    <w:rsid w:val="5A34122C"/>
    <w:rsid w:val="5A3E2EA1"/>
    <w:rsid w:val="5A4011EC"/>
    <w:rsid w:val="5A46172B"/>
    <w:rsid w:val="5A4B12BA"/>
    <w:rsid w:val="5A4D7831"/>
    <w:rsid w:val="5A506DE2"/>
    <w:rsid w:val="5A562234"/>
    <w:rsid w:val="5A5623A7"/>
    <w:rsid w:val="5A604B50"/>
    <w:rsid w:val="5A6713C8"/>
    <w:rsid w:val="5A6831C3"/>
    <w:rsid w:val="5A6E27C4"/>
    <w:rsid w:val="5A72665D"/>
    <w:rsid w:val="5A73314D"/>
    <w:rsid w:val="5A7A3E8A"/>
    <w:rsid w:val="5A811A93"/>
    <w:rsid w:val="5A8F5DFF"/>
    <w:rsid w:val="5A905DB6"/>
    <w:rsid w:val="5AA07A4A"/>
    <w:rsid w:val="5AA42655"/>
    <w:rsid w:val="5AA932E2"/>
    <w:rsid w:val="5ABA65CB"/>
    <w:rsid w:val="5AC64A57"/>
    <w:rsid w:val="5AC707E8"/>
    <w:rsid w:val="5AC95E4B"/>
    <w:rsid w:val="5ACC0875"/>
    <w:rsid w:val="5ACC0AA7"/>
    <w:rsid w:val="5ACE60D0"/>
    <w:rsid w:val="5AEA57A3"/>
    <w:rsid w:val="5AEB3416"/>
    <w:rsid w:val="5AF33833"/>
    <w:rsid w:val="5AF5430C"/>
    <w:rsid w:val="5B0301C6"/>
    <w:rsid w:val="5B05465E"/>
    <w:rsid w:val="5B0D54D5"/>
    <w:rsid w:val="5B0D59E8"/>
    <w:rsid w:val="5B0F6685"/>
    <w:rsid w:val="5B1D1FE7"/>
    <w:rsid w:val="5B3031B6"/>
    <w:rsid w:val="5B317640"/>
    <w:rsid w:val="5B320092"/>
    <w:rsid w:val="5B342D59"/>
    <w:rsid w:val="5B3A5809"/>
    <w:rsid w:val="5B4E6F1F"/>
    <w:rsid w:val="5B5D5BD2"/>
    <w:rsid w:val="5B6079CC"/>
    <w:rsid w:val="5B632836"/>
    <w:rsid w:val="5B680989"/>
    <w:rsid w:val="5B6A4E9F"/>
    <w:rsid w:val="5B773CD4"/>
    <w:rsid w:val="5B7F2155"/>
    <w:rsid w:val="5B974D22"/>
    <w:rsid w:val="5B9B003F"/>
    <w:rsid w:val="5BA14862"/>
    <w:rsid w:val="5BAF1296"/>
    <w:rsid w:val="5BBE7A7E"/>
    <w:rsid w:val="5BC54189"/>
    <w:rsid w:val="5BC873A5"/>
    <w:rsid w:val="5BCC0968"/>
    <w:rsid w:val="5BD0285B"/>
    <w:rsid w:val="5BD6370C"/>
    <w:rsid w:val="5BD93541"/>
    <w:rsid w:val="5BDC5BD7"/>
    <w:rsid w:val="5BE76901"/>
    <w:rsid w:val="5BEA490A"/>
    <w:rsid w:val="5BFF1650"/>
    <w:rsid w:val="5C0349A2"/>
    <w:rsid w:val="5C064E15"/>
    <w:rsid w:val="5C0965AE"/>
    <w:rsid w:val="5C0C0985"/>
    <w:rsid w:val="5C0E27BF"/>
    <w:rsid w:val="5C2061EC"/>
    <w:rsid w:val="5C2B627C"/>
    <w:rsid w:val="5C2C370D"/>
    <w:rsid w:val="5C340589"/>
    <w:rsid w:val="5C377624"/>
    <w:rsid w:val="5C3E77A6"/>
    <w:rsid w:val="5C412B70"/>
    <w:rsid w:val="5C4511C2"/>
    <w:rsid w:val="5C4A09F1"/>
    <w:rsid w:val="5C511B0B"/>
    <w:rsid w:val="5C5B0B37"/>
    <w:rsid w:val="5C6A687A"/>
    <w:rsid w:val="5C7306A1"/>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30255"/>
    <w:rsid w:val="5CBB4D16"/>
    <w:rsid w:val="5CC00C64"/>
    <w:rsid w:val="5CC32A0B"/>
    <w:rsid w:val="5CC923D3"/>
    <w:rsid w:val="5CD67F07"/>
    <w:rsid w:val="5CDB06AC"/>
    <w:rsid w:val="5CDE78EA"/>
    <w:rsid w:val="5CDF59F4"/>
    <w:rsid w:val="5CE2303B"/>
    <w:rsid w:val="5CEE79FF"/>
    <w:rsid w:val="5CF064AB"/>
    <w:rsid w:val="5CF2118B"/>
    <w:rsid w:val="5CF33CCF"/>
    <w:rsid w:val="5CF529D1"/>
    <w:rsid w:val="5CF72E70"/>
    <w:rsid w:val="5D010A36"/>
    <w:rsid w:val="5D086DE0"/>
    <w:rsid w:val="5D0B17F9"/>
    <w:rsid w:val="5D0E19DC"/>
    <w:rsid w:val="5D0F06B5"/>
    <w:rsid w:val="5D130187"/>
    <w:rsid w:val="5D277A3F"/>
    <w:rsid w:val="5D3D1782"/>
    <w:rsid w:val="5D404BDD"/>
    <w:rsid w:val="5D4414C4"/>
    <w:rsid w:val="5D451506"/>
    <w:rsid w:val="5D476B31"/>
    <w:rsid w:val="5D4B40AC"/>
    <w:rsid w:val="5D4E2728"/>
    <w:rsid w:val="5D542A41"/>
    <w:rsid w:val="5D6048B1"/>
    <w:rsid w:val="5D655507"/>
    <w:rsid w:val="5D68099F"/>
    <w:rsid w:val="5D7277E1"/>
    <w:rsid w:val="5D8238A7"/>
    <w:rsid w:val="5D89239D"/>
    <w:rsid w:val="5D8B7642"/>
    <w:rsid w:val="5D9364D0"/>
    <w:rsid w:val="5D941023"/>
    <w:rsid w:val="5D9446FC"/>
    <w:rsid w:val="5D945809"/>
    <w:rsid w:val="5DA24A75"/>
    <w:rsid w:val="5DA3456D"/>
    <w:rsid w:val="5DA37A28"/>
    <w:rsid w:val="5DA43A36"/>
    <w:rsid w:val="5DBB1833"/>
    <w:rsid w:val="5DBD4FB2"/>
    <w:rsid w:val="5DC10AA6"/>
    <w:rsid w:val="5DC241DB"/>
    <w:rsid w:val="5DCB38D8"/>
    <w:rsid w:val="5DCC1273"/>
    <w:rsid w:val="5DD720A6"/>
    <w:rsid w:val="5DDC3084"/>
    <w:rsid w:val="5DDD06E5"/>
    <w:rsid w:val="5DE572D8"/>
    <w:rsid w:val="5DE919EB"/>
    <w:rsid w:val="5DED35AF"/>
    <w:rsid w:val="5DF47982"/>
    <w:rsid w:val="5DFF0327"/>
    <w:rsid w:val="5E0607E2"/>
    <w:rsid w:val="5E164C8C"/>
    <w:rsid w:val="5E1C531C"/>
    <w:rsid w:val="5E1D027C"/>
    <w:rsid w:val="5E233E8C"/>
    <w:rsid w:val="5E27628B"/>
    <w:rsid w:val="5E2E6C70"/>
    <w:rsid w:val="5E36149E"/>
    <w:rsid w:val="5E377C81"/>
    <w:rsid w:val="5E4359DA"/>
    <w:rsid w:val="5E4F5801"/>
    <w:rsid w:val="5E585E7C"/>
    <w:rsid w:val="5E6030AB"/>
    <w:rsid w:val="5E615A04"/>
    <w:rsid w:val="5E832A97"/>
    <w:rsid w:val="5E924ED8"/>
    <w:rsid w:val="5E963806"/>
    <w:rsid w:val="5E9F226B"/>
    <w:rsid w:val="5EA71D43"/>
    <w:rsid w:val="5EB2173A"/>
    <w:rsid w:val="5EC26556"/>
    <w:rsid w:val="5EC35515"/>
    <w:rsid w:val="5EC410B6"/>
    <w:rsid w:val="5EC964B1"/>
    <w:rsid w:val="5ECF5F81"/>
    <w:rsid w:val="5ED23A82"/>
    <w:rsid w:val="5EDC3E75"/>
    <w:rsid w:val="5EE33D30"/>
    <w:rsid w:val="5EE63448"/>
    <w:rsid w:val="5EE66676"/>
    <w:rsid w:val="5EF04A03"/>
    <w:rsid w:val="5EF27829"/>
    <w:rsid w:val="5EFD61E5"/>
    <w:rsid w:val="5F000C2F"/>
    <w:rsid w:val="5F046F9E"/>
    <w:rsid w:val="5F1A6363"/>
    <w:rsid w:val="5F1C1D3F"/>
    <w:rsid w:val="5F1D49EB"/>
    <w:rsid w:val="5F1F0600"/>
    <w:rsid w:val="5F236A31"/>
    <w:rsid w:val="5F25246D"/>
    <w:rsid w:val="5F2705A3"/>
    <w:rsid w:val="5F2C092C"/>
    <w:rsid w:val="5F2E3297"/>
    <w:rsid w:val="5F332996"/>
    <w:rsid w:val="5F354A9B"/>
    <w:rsid w:val="5F391735"/>
    <w:rsid w:val="5F3A1804"/>
    <w:rsid w:val="5F453884"/>
    <w:rsid w:val="5F4B2A33"/>
    <w:rsid w:val="5F517419"/>
    <w:rsid w:val="5F5A7AC1"/>
    <w:rsid w:val="5F630272"/>
    <w:rsid w:val="5F6415CB"/>
    <w:rsid w:val="5F6A47BE"/>
    <w:rsid w:val="5F705602"/>
    <w:rsid w:val="5F725126"/>
    <w:rsid w:val="5F79008D"/>
    <w:rsid w:val="5F8A5B63"/>
    <w:rsid w:val="5F9C7E15"/>
    <w:rsid w:val="5FA24091"/>
    <w:rsid w:val="5FA90EAA"/>
    <w:rsid w:val="5FAD2507"/>
    <w:rsid w:val="5FB5056B"/>
    <w:rsid w:val="5FB91056"/>
    <w:rsid w:val="5FC97CC1"/>
    <w:rsid w:val="5FD74F38"/>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218D"/>
    <w:rsid w:val="605D5CEF"/>
    <w:rsid w:val="60605DD2"/>
    <w:rsid w:val="60695F63"/>
    <w:rsid w:val="606A4E72"/>
    <w:rsid w:val="606E4228"/>
    <w:rsid w:val="607708A5"/>
    <w:rsid w:val="607C4EFB"/>
    <w:rsid w:val="60813289"/>
    <w:rsid w:val="60855E3E"/>
    <w:rsid w:val="60880328"/>
    <w:rsid w:val="608E099E"/>
    <w:rsid w:val="60951F22"/>
    <w:rsid w:val="60A04B7D"/>
    <w:rsid w:val="60A8600E"/>
    <w:rsid w:val="60AD7626"/>
    <w:rsid w:val="60B15498"/>
    <w:rsid w:val="60B3215A"/>
    <w:rsid w:val="60B84B8C"/>
    <w:rsid w:val="60BA4D63"/>
    <w:rsid w:val="60C43312"/>
    <w:rsid w:val="60D04397"/>
    <w:rsid w:val="60D376E1"/>
    <w:rsid w:val="60DE3406"/>
    <w:rsid w:val="60E0288B"/>
    <w:rsid w:val="60E702CD"/>
    <w:rsid w:val="60E726DE"/>
    <w:rsid w:val="60F75628"/>
    <w:rsid w:val="60F77754"/>
    <w:rsid w:val="61041FB9"/>
    <w:rsid w:val="61056BEF"/>
    <w:rsid w:val="61067A8E"/>
    <w:rsid w:val="610B1677"/>
    <w:rsid w:val="610D416E"/>
    <w:rsid w:val="611E4DED"/>
    <w:rsid w:val="612000C9"/>
    <w:rsid w:val="6120020B"/>
    <w:rsid w:val="61235D06"/>
    <w:rsid w:val="614101F2"/>
    <w:rsid w:val="61475FE0"/>
    <w:rsid w:val="614F312B"/>
    <w:rsid w:val="61541680"/>
    <w:rsid w:val="61645DD7"/>
    <w:rsid w:val="616D378A"/>
    <w:rsid w:val="61704672"/>
    <w:rsid w:val="61732EB7"/>
    <w:rsid w:val="61877058"/>
    <w:rsid w:val="618F3CAF"/>
    <w:rsid w:val="618F511D"/>
    <w:rsid w:val="61982FC9"/>
    <w:rsid w:val="619D76F0"/>
    <w:rsid w:val="61A578A0"/>
    <w:rsid w:val="61AA6A18"/>
    <w:rsid w:val="61AB1CA9"/>
    <w:rsid w:val="61B8130F"/>
    <w:rsid w:val="61C7670E"/>
    <w:rsid w:val="61CC52DC"/>
    <w:rsid w:val="61E27A91"/>
    <w:rsid w:val="61E64F5C"/>
    <w:rsid w:val="61E97534"/>
    <w:rsid w:val="61EA2D3F"/>
    <w:rsid w:val="61ED7541"/>
    <w:rsid w:val="61F32456"/>
    <w:rsid w:val="61F507EA"/>
    <w:rsid w:val="61F626D0"/>
    <w:rsid w:val="61F74C24"/>
    <w:rsid w:val="62066181"/>
    <w:rsid w:val="62083044"/>
    <w:rsid w:val="62084BBA"/>
    <w:rsid w:val="620E7C4B"/>
    <w:rsid w:val="62110EF2"/>
    <w:rsid w:val="62177F62"/>
    <w:rsid w:val="6221152F"/>
    <w:rsid w:val="622A09AB"/>
    <w:rsid w:val="62412709"/>
    <w:rsid w:val="624308F5"/>
    <w:rsid w:val="624E7BD0"/>
    <w:rsid w:val="624F7DE9"/>
    <w:rsid w:val="625304B3"/>
    <w:rsid w:val="6264583D"/>
    <w:rsid w:val="62687AF7"/>
    <w:rsid w:val="627377DF"/>
    <w:rsid w:val="627B1D68"/>
    <w:rsid w:val="627C5BF6"/>
    <w:rsid w:val="627E00CB"/>
    <w:rsid w:val="628162F5"/>
    <w:rsid w:val="62837611"/>
    <w:rsid w:val="62847941"/>
    <w:rsid w:val="628B3E46"/>
    <w:rsid w:val="62942A2A"/>
    <w:rsid w:val="6294354D"/>
    <w:rsid w:val="629755E5"/>
    <w:rsid w:val="62994FB6"/>
    <w:rsid w:val="629B7761"/>
    <w:rsid w:val="629B7947"/>
    <w:rsid w:val="62A02387"/>
    <w:rsid w:val="62AA1357"/>
    <w:rsid w:val="62AA4B98"/>
    <w:rsid w:val="62AB0DB7"/>
    <w:rsid w:val="62AC6111"/>
    <w:rsid w:val="62AC6187"/>
    <w:rsid w:val="62B0717E"/>
    <w:rsid w:val="62B4675E"/>
    <w:rsid w:val="62B662BE"/>
    <w:rsid w:val="62D526B3"/>
    <w:rsid w:val="62DA27AB"/>
    <w:rsid w:val="62E9025D"/>
    <w:rsid w:val="62EA0F25"/>
    <w:rsid w:val="62EE715C"/>
    <w:rsid w:val="62F00045"/>
    <w:rsid w:val="62FE0BFA"/>
    <w:rsid w:val="63032098"/>
    <w:rsid w:val="630436DF"/>
    <w:rsid w:val="630775BB"/>
    <w:rsid w:val="630B55DF"/>
    <w:rsid w:val="630D1D83"/>
    <w:rsid w:val="6318518B"/>
    <w:rsid w:val="631D6CA7"/>
    <w:rsid w:val="6323360C"/>
    <w:rsid w:val="63245A57"/>
    <w:rsid w:val="6325149A"/>
    <w:rsid w:val="63270D6F"/>
    <w:rsid w:val="632F206D"/>
    <w:rsid w:val="63436CC3"/>
    <w:rsid w:val="63474066"/>
    <w:rsid w:val="63596981"/>
    <w:rsid w:val="635E4CA5"/>
    <w:rsid w:val="635E5733"/>
    <w:rsid w:val="63663B0D"/>
    <w:rsid w:val="636664C2"/>
    <w:rsid w:val="63683EDA"/>
    <w:rsid w:val="636B5E9C"/>
    <w:rsid w:val="63740747"/>
    <w:rsid w:val="637A13CB"/>
    <w:rsid w:val="63894E97"/>
    <w:rsid w:val="6392209B"/>
    <w:rsid w:val="63950A25"/>
    <w:rsid w:val="63982639"/>
    <w:rsid w:val="639E50E5"/>
    <w:rsid w:val="63A60220"/>
    <w:rsid w:val="63AB3FBC"/>
    <w:rsid w:val="63BE6664"/>
    <w:rsid w:val="63C20597"/>
    <w:rsid w:val="63C80E95"/>
    <w:rsid w:val="63CA2C7B"/>
    <w:rsid w:val="63CC614D"/>
    <w:rsid w:val="63CE10B3"/>
    <w:rsid w:val="63CF2840"/>
    <w:rsid w:val="63DC7F8C"/>
    <w:rsid w:val="63E02E36"/>
    <w:rsid w:val="63EB3B6A"/>
    <w:rsid w:val="63FB7C21"/>
    <w:rsid w:val="640121BF"/>
    <w:rsid w:val="640300AA"/>
    <w:rsid w:val="64070120"/>
    <w:rsid w:val="640B5C05"/>
    <w:rsid w:val="641E58AB"/>
    <w:rsid w:val="64230638"/>
    <w:rsid w:val="64290E1E"/>
    <w:rsid w:val="64316EE4"/>
    <w:rsid w:val="644175CD"/>
    <w:rsid w:val="644B118C"/>
    <w:rsid w:val="644C6CB5"/>
    <w:rsid w:val="644D754B"/>
    <w:rsid w:val="64585FA0"/>
    <w:rsid w:val="64664FD2"/>
    <w:rsid w:val="646F4BF3"/>
    <w:rsid w:val="64707447"/>
    <w:rsid w:val="647E43B9"/>
    <w:rsid w:val="647F3C53"/>
    <w:rsid w:val="648230AF"/>
    <w:rsid w:val="64863E02"/>
    <w:rsid w:val="64875B75"/>
    <w:rsid w:val="648C5397"/>
    <w:rsid w:val="648E528A"/>
    <w:rsid w:val="649411BD"/>
    <w:rsid w:val="64A6773B"/>
    <w:rsid w:val="64AB0D8A"/>
    <w:rsid w:val="64B046A2"/>
    <w:rsid w:val="64B41518"/>
    <w:rsid w:val="64CA75D1"/>
    <w:rsid w:val="64CD7A52"/>
    <w:rsid w:val="64CE6F46"/>
    <w:rsid w:val="64D11D0A"/>
    <w:rsid w:val="64DC0A41"/>
    <w:rsid w:val="64E139BF"/>
    <w:rsid w:val="64ED25B6"/>
    <w:rsid w:val="64EE6C4C"/>
    <w:rsid w:val="64EE76D9"/>
    <w:rsid w:val="64F639A4"/>
    <w:rsid w:val="650769F0"/>
    <w:rsid w:val="650C04F1"/>
    <w:rsid w:val="650C6126"/>
    <w:rsid w:val="65104323"/>
    <w:rsid w:val="651D3FC4"/>
    <w:rsid w:val="651F0386"/>
    <w:rsid w:val="65212AE8"/>
    <w:rsid w:val="65224ABA"/>
    <w:rsid w:val="652D119E"/>
    <w:rsid w:val="653B0C2E"/>
    <w:rsid w:val="654D47C0"/>
    <w:rsid w:val="654E7559"/>
    <w:rsid w:val="65502950"/>
    <w:rsid w:val="655144D2"/>
    <w:rsid w:val="6551495B"/>
    <w:rsid w:val="655709E9"/>
    <w:rsid w:val="655B75A2"/>
    <w:rsid w:val="655F405B"/>
    <w:rsid w:val="65681312"/>
    <w:rsid w:val="656958A2"/>
    <w:rsid w:val="656D1CB2"/>
    <w:rsid w:val="65781F59"/>
    <w:rsid w:val="657A2FDC"/>
    <w:rsid w:val="657C41E0"/>
    <w:rsid w:val="658553F2"/>
    <w:rsid w:val="658E2A5C"/>
    <w:rsid w:val="6591298B"/>
    <w:rsid w:val="65915733"/>
    <w:rsid w:val="65916461"/>
    <w:rsid w:val="659D2B39"/>
    <w:rsid w:val="659D6D72"/>
    <w:rsid w:val="65A70EF6"/>
    <w:rsid w:val="65AB1D23"/>
    <w:rsid w:val="65AF68E8"/>
    <w:rsid w:val="65C74439"/>
    <w:rsid w:val="65D04DB0"/>
    <w:rsid w:val="65D31CBC"/>
    <w:rsid w:val="65DC0DC4"/>
    <w:rsid w:val="65DC667F"/>
    <w:rsid w:val="65E13AA0"/>
    <w:rsid w:val="65EE20DA"/>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367B1"/>
    <w:rsid w:val="669B075C"/>
    <w:rsid w:val="66A067B2"/>
    <w:rsid w:val="66A07BB4"/>
    <w:rsid w:val="66A94B81"/>
    <w:rsid w:val="66AC6382"/>
    <w:rsid w:val="66AE0D80"/>
    <w:rsid w:val="66BD0939"/>
    <w:rsid w:val="66C45AC8"/>
    <w:rsid w:val="66CB0734"/>
    <w:rsid w:val="66D142EA"/>
    <w:rsid w:val="66ED6435"/>
    <w:rsid w:val="66F806B8"/>
    <w:rsid w:val="66F922F3"/>
    <w:rsid w:val="67082A65"/>
    <w:rsid w:val="670C5315"/>
    <w:rsid w:val="671123B2"/>
    <w:rsid w:val="67122717"/>
    <w:rsid w:val="67147592"/>
    <w:rsid w:val="671A3B30"/>
    <w:rsid w:val="671B55F3"/>
    <w:rsid w:val="671D0783"/>
    <w:rsid w:val="6726021E"/>
    <w:rsid w:val="672915D1"/>
    <w:rsid w:val="672C4366"/>
    <w:rsid w:val="6736595B"/>
    <w:rsid w:val="67397E2F"/>
    <w:rsid w:val="673F439C"/>
    <w:rsid w:val="673F6043"/>
    <w:rsid w:val="67402FEB"/>
    <w:rsid w:val="67473121"/>
    <w:rsid w:val="67491781"/>
    <w:rsid w:val="674B4D84"/>
    <w:rsid w:val="674C5C33"/>
    <w:rsid w:val="675415CD"/>
    <w:rsid w:val="67595E9D"/>
    <w:rsid w:val="676B54B0"/>
    <w:rsid w:val="676E762F"/>
    <w:rsid w:val="677E499B"/>
    <w:rsid w:val="67890D24"/>
    <w:rsid w:val="67907A19"/>
    <w:rsid w:val="67930218"/>
    <w:rsid w:val="6796398B"/>
    <w:rsid w:val="67967040"/>
    <w:rsid w:val="67A11539"/>
    <w:rsid w:val="67A15BDF"/>
    <w:rsid w:val="67B42577"/>
    <w:rsid w:val="67C06E5D"/>
    <w:rsid w:val="67E91696"/>
    <w:rsid w:val="67E97355"/>
    <w:rsid w:val="67ED3053"/>
    <w:rsid w:val="67F13ECC"/>
    <w:rsid w:val="67FA5B6F"/>
    <w:rsid w:val="68086C97"/>
    <w:rsid w:val="680A6427"/>
    <w:rsid w:val="68100AAB"/>
    <w:rsid w:val="681D421C"/>
    <w:rsid w:val="682656AF"/>
    <w:rsid w:val="68360D3C"/>
    <w:rsid w:val="683930E2"/>
    <w:rsid w:val="68405D25"/>
    <w:rsid w:val="684F6E3F"/>
    <w:rsid w:val="68547DBB"/>
    <w:rsid w:val="68557180"/>
    <w:rsid w:val="68585CD9"/>
    <w:rsid w:val="68630D34"/>
    <w:rsid w:val="6869372C"/>
    <w:rsid w:val="68736B47"/>
    <w:rsid w:val="688306D5"/>
    <w:rsid w:val="688A194A"/>
    <w:rsid w:val="688C5D93"/>
    <w:rsid w:val="68902745"/>
    <w:rsid w:val="68B0668D"/>
    <w:rsid w:val="68B276E4"/>
    <w:rsid w:val="68B63481"/>
    <w:rsid w:val="68CE1AE7"/>
    <w:rsid w:val="68CF496F"/>
    <w:rsid w:val="68D73767"/>
    <w:rsid w:val="68DB18FA"/>
    <w:rsid w:val="68DE2191"/>
    <w:rsid w:val="68E95D94"/>
    <w:rsid w:val="68ED5D90"/>
    <w:rsid w:val="68F55D76"/>
    <w:rsid w:val="69040288"/>
    <w:rsid w:val="690B03F6"/>
    <w:rsid w:val="690F6CF9"/>
    <w:rsid w:val="69103EA2"/>
    <w:rsid w:val="6920119F"/>
    <w:rsid w:val="69253A90"/>
    <w:rsid w:val="692B42F7"/>
    <w:rsid w:val="692C62A4"/>
    <w:rsid w:val="692D03C5"/>
    <w:rsid w:val="693E2B71"/>
    <w:rsid w:val="69463A98"/>
    <w:rsid w:val="694A6B59"/>
    <w:rsid w:val="694F0814"/>
    <w:rsid w:val="695D1561"/>
    <w:rsid w:val="695F5AF9"/>
    <w:rsid w:val="696E41D8"/>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664D3"/>
    <w:rsid w:val="69E8099D"/>
    <w:rsid w:val="69E81016"/>
    <w:rsid w:val="69EA7AD1"/>
    <w:rsid w:val="69FA2B45"/>
    <w:rsid w:val="69FB3515"/>
    <w:rsid w:val="6A0127C3"/>
    <w:rsid w:val="6A013DAB"/>
    <w:rsid w:val="6A0424C8"/>
    <w:rsid w:val="6A0C70A8"/>
    <w:rsid w:val="6A1030F4"/>
    <w:rsid w:val="6A131DE5"/>
    <w:rsid w:val="6A160F6A"/>
    <w:rsid w:val="6A277D9B"/>
    <w:rsid w:val="6A2A2656"/>
    <w:rsid w:val="6A2E0DE5"/>
    <w:rsid w:val="6A326B3C"/>
    <w:rsid w:val="6A3276D2"/>
    <w:rsid w:val="6A3535E3"/>
    <w:rsid w:val="6A3F36C6"/>
    <w:rsid w:val="6A4956DC"/>
    <w:rsid w:val="6A4A33F7"/>
    <w:rsid w:val="6A516187"/>
    <w:rsid w:val="6A554152"/>
    <w:rsid w:val="6A561C4A"/>
    <w:rsid w:val="6A5E4327"/>
    <w:rsid w:val="6A5F1AC9"/>
    <w:rsid w:val="6A627C7D"/>
    <w:rsid w:val="6A856A72"/>
    <w:rsid w:val="6A864858"/>
    <w:rsid w:val="6A88795B"/>
    <w:rsid w:val="6A8A7DE0"/>
    <w:rsid w:val="6A8F519A"/>
    <w:rsid w:val="6A915B20"/>
    <w:rsid w:val="6AA07F7C"/>
    <w:rsid w:val="6AA83755"/>
    <w:rsid w:val="6AAA04A3"/>
    <w:rsid w:val="6AAC1FDD"/>
    <w:rsid w:val="6AAD0D61"/>
    <w:rsid w:val="6ABF32FC"/>
    <w:rsid w:val="6ABF5D7E"/>
    <w:rsid w:val="6AC01C71"/>
    <w:rsid w:val="6AC338B5"/>
    <w:rsid w:val="6AC505B4"/>
    <w:rsid w:val="6ACB27E0"/>
    <w:rsid w:val="6ACE4786"/>
    <w:rsid w:val="6AEB27DC"/>
    <w:rsid w:val="6AF57477"/>
    <w:rsid w:val="6AF7416E"/>
    <w:rsid w:val="6B072958"/>
    <w:rsid w:val="6B0970A5"/>
    <w:rsid w:val="6B0D31B4"/>
    <w:rsid w:val="6B0D740F"/>
    <w:rsid w:val="6B0E6561"/>
    <w:rsid w:val="6B14443E"/>
    <w:rsid w:val="6B1776C1"/>
    <w:rsid w:val="6B183FDA"/>
    <w:rsid w:val="6B1C43C4"/>
    <w:rsid w:val="6B283E94"/>
    <w:rsid w:val="6B2B32FA"/>
    <w:rsid w:val="6B2E1D6D"/>
    <w:rsid w:val="6B2E3318"/>
    <w:rsid w:val="6B392F93"/>
    <w:rsid w:val="6B4207DF"/>
    <w:rsid w:val="6B430ACC"/>
    <w:rsid w:val="6B48064D"/>
    <w:rsid w:val="6B486BA4"/>
    <w:rsid w:val="6B563B78"/>
    <w:rsid w:val="6B5E7588"/>
    <w:rsid w:val="6B67033C"/>
    <w:rsid w:val="6B6B04A3"/>
    <w:rsid w:val="6B6D7359"/>
    <w:rsid w:val="6B7501B9"/>
    <w:rsid w:val="6B7E026B"/>
    <w:rsid w:val="6B8A6ED9"/>
    <w:rsid w:val="6B8C7882"/>
    <w:rsid w:val="6B937365"/>
    <w:rsid w:val="6B95331E"/>
    <w:rsid w:val="6BA54074"/>
    <w:rsid w:val="6BA6039D"/>
    <w:rsid w:val="6BB47145"/>
    <w:rsid w:val="6BBB574B"/>
    <w:rsid w:val="6BC12748"/>
    <w:rsid w:val="6BC268A2"/>
    <w:rsid w:val="6BC42A82"/>
    <w:rsid w:val="6BC97952"/>
    <w:rsid w:val="6BCD01B1"/>
    <w:rsid w:val="6BD15DFC"/>
    <w:rsid w:val="6BEC4F7B"/>
    <w:rsid w:val="6BEE1E64"/>
    <w:rsid w:val="6BF758FE"/>
    <w:rsid w:val="6BFD79FF"/>
    <w:rsid w:val="6C0254D3"/>
    <w:rsid w:val="6C043A9B"/>
    <w:rsid w:val="6C044F10"/>
    <w:rsid w:val="6C07004F"/>
    <w:rsid w:val="6C1108A2"/>
    <w:rsid w:val="6C1366EB"/>
    <w:rsid w:val="6C1E4722"/>
    <w:rsid w:val="6C1F1739"/>
    <w:rsid w:val="6C2037A5"/>
    <w:rsid w:val="6C2357F1"/>
    <w:rsid w:val="6C282212"/>
    <w:rsid w:val="6C4540D8"/>
    <w:rsid w:val="6C4554D0"/>
    <w:rsid w:val="6C4B337A"/>
    <w:rsid w:val="6C4F1CDF"/>
    <w:rsid w:val="6C511060"/>
    <w:rsid w:val="6C562CB4"/>
    <w:rsid w:val="6C5E1E3F"/>
    <w:rsid w:val="6C62652A"/>
    <w:rsid w:val="6C690A5B"/>
    <w:rsid w:val="6C6C75B0"/>
    <w:rsid w:val="6C6F6D21"/>
    <w:rsid w:val="6C726494"/>
    <w:rsid w:val="6C7773A4"/>
    <w:rsid w:val="6C800E7A"/>
    <w:rsid w:val="6C8E3531"/>
    <w:rsid w:val="6C8F682E"/>
    <w:rsid w:val="6C916E7A"/>
    <w:rsid w:val="6CA369BD"/>
    <w:rsid w:val="6CA767FE"/>
    <w:rsid w:val="6CA92D6D"/>
    <w:rsid w:val="6CB25F13"/>
    <w:rsid w:val="6CBF1371"/>
    <w:rsid w:val="6CC02365"/>
    <w:rsid w:val="6CC15CC3"/>
    <w:rsid w:val="6CC30007"/>
    <w:rsid w:val="6CC51A8F"/>
    <w:rsid w:val="6CC801DB"/>
    <w:rsid w:val="6CCF18D2"/>
    <w:rsid w:val="6CD04B4A"/>
    <w:rsid w:val="6CD67290"/>
    <w:rsid w:val="6CE224A9"/>
    <w:rsid w:val="6CE24404"/>
    <w:rsid w:val="6CE80688"/>
    <w:rsid w:val="6CE94C7B"/>
    <w:rsid w:val="6CF87280"/>
    <w:rsid w:val="6CFD55EF"/>
    <w:rsid w:val="6D0471B7"/>
    <w:rsid w:val="6D0A6701"/>
    <w:rsid w:val="6D0D5442"/>
    <w:rsid w:val="6D0F75E4"/>
    <w:rsid w:val="6D156E90"/>
    <w:rsid w:val="6D18789A"/>
    <w:rsid w:val="6D1D5966"/>
    <w:rsid w:val="6D2476BD"/>
    <w:rsid w:val="6D2B77DD"/>
    <w:rsid w:val="6D416577"/>
    <w:rsid w:val="6D42778D"/>
    <w:rsid w:val="6D4421F3"/>
    <w:rsid w:val="6D551EC4"/>
    <w:rsid w:val="6D58029B"/>
    <w:rsid w:val="6D632E83"/>
    <w:rsid w:val="6D7B33E0"/>
    <w:rsid w:val="6D7D4964"/>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4B6495"/>
    <w:rsid w:val="6E606B0D"/>
    <w:rsid w:val="6E6E43CE"/>
    <w:rsid w:val="6E737D00"/>
    <w:rsid w:val="6E760A9C"/>
    <w:rsid w:val="6E787BC7"/>
    <w:rsid w:val="6E7C337E"/>
    <w:rsid w:val="6E85329E"/>
    <w:rsid w:val="6E8E37A3"/>
    <w:rsid w:val="6E9D1E53"/>
    <w:rsid w:val="6EB776F8"/>
    <w:rsid w:val="6EBF7C83"/>
    <w:rsid w:val="6EC7631D"/>
    <w:rsid w:val="6ECB21BD"/>
    <w:rsid w:val="6ECB6CE0"/>
    <w:rsid w:val="6ECC5A0B"/>
    <w:rsid w:val="6ED43BDF"/>
    <w:rsid w:val="6ED53E24"/>
    <w:rsid w:val="6EE04EB7"/>
    <w:rsid w:val="6EE26D9C"/>
    <w:rsid w:val="6EE33B71"/>
    <w:rsid w:val="6EEA0A26"/>
    <w:rsid w:val="6EEA0C1E"/>
    <w:rsid w:val="6EF42AE1"/>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30DF1"/>
    <w:rsid w:val="6F782546"/>
    <w:rsid w:val="6F7A2878"/>
    <w:rsid w:val="6F7B2DDB"/>
    <w:rsid w:val="6F8E45D2"/>
    <w:rsid w:val="6F910E73"/>
    <w:rsid w:val="6F9D6454"/>
    <w:rsid w:val="6FA80267"/>
    <w:rsid w:val="6FAA0516"/>
    <w:rsid w:val="6FAA33D4"/>
    <w:rsid w:val="6FAC3A28"/>
    <w:rsid w:val="6FB10D75"/>
    <w:rsid w:val="6FBF0E7A"/>
    <w:rsid w:val="6FC0057D"/>
    <w:rsid w:val="6FC41DEF"/>
    <w:rsid w:val="6FC61D70"/>
    <w:rsid w:val="6FC84665"/>
    <w:rsid w:val="6FE201A5"/>
    <w:rsid w:val="6FE677C4"/>
    <w:rsid w:val="6FE71701"/>
    <w:rsid w:val="6FE75A19"/>
    <w:rsid w:val="6FF90640"/>
    <w:rsid w:val="6FFB02BF"/>
    <w:rsid w:val="6FFB2DF2"/>
    <w:rsid w:val="700D4EDF"/>
    <w:rsid w:val="701A33A7"/>
    <w:rsid w:val="702150F1"/>
    <w:rsid w:val="702A1A2A"/>
    <w:rsid w:val="702D0D4E"/>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734F3"/>
    <w:rsid w:val="70AF6B6D"/>
    <w:rsid w:val="70B34322"/>
    <w:rsid w:val="70B36FA5"/>
    <w:rsid w:val="70BE78CA"/>
    <w:rsid w:val="70C37E9C"/>
    <w:rsid w:val="70C45688"/>
    <w:rsid w:val="70D45E43"/>
    <w:rsid w:val="70D7638F"/>
    <w:rsid w:val="70D96316"/>
    <w:rsid w:val="70DA6568"/>
    <w:rsid w:val="70DD2E34"/>
    <w:rsid w:val="70DE1FAD"/>
    <w:rsid w:val="70E21ABF"/>
    <w:rsid w:val="70E636F0"/>
    <w:rsid w:val="710319B5"/>
    <w:rsid w:val="71067CCD"/>
    <w:rsid w:val="7110784E"/>
    <w:rsid w:val="71253FBA"/>
    <w:rsid w:val="712A2E4E"/>
    <w:rsid w:val="713A4DEF"/>
    <w:rsid w:val="713A6470"/>
    <w:rsid w:val="713C0413"/>
    <w:rsid w:val="713C4E30"/>
    <w:rsid w:val="713F01DB"/>
    <w:rsid w:val="714472D9"/>
    <w:rsid w:val="7154785C"/>
    <w:rsid w:val="71553C77"/>
    <w:rsid w:val="7155673F"/>
    <w:rsid w:val="715D20DC"/>
    <w:rsid w:val="7161653D"/>
    <w:rsid w:val="71652E31"/>
    <w:rsid w:val="716972DE"/>
    <w:rsid w:val="716B5019"/>
    <w:rsid w:val="71715EC0"/>
    <w:rsid w:val="71721BB8"/>
    <w:rsid w:val="71792B6D"/>
    <w:rsid w:val="7182595A"/>
    <w:rsid w:val="7192581E"/>
    <w:rsid w:val="719453E4"/>
    <w:rsid w:val="719D66C8"/>
    <w:rsid w:val="71AB51EE"/>
    <w:rsid w:val="71B20868"/>
    <w:rsid w:val="71BF2378"/>
    <w:rsid w:val="71CA2381"/>
    <w:rsid w:val="71E100E9"/>
    <w:rsid w:val="71EA2FC4"/>
    <w:rsid w:val="71EA5E90"/>
    <w:rsid w:val="71EE2B55"/>
    <w:rsid w:val="71F72A38"/>
    <w:rsid w:val="71FC5312"/>
    <w:rsid w:val="720040E9"/>
    <w:rsid w:val="72074550"/>
    <w:rsid w:val="72094611"/>
    <w:rsid w:val="720B6DA8"/>
    <w:rsid w:val="720D7723"/>
    <w:rsid w:val="721434E3"/>
    <w:rsid w:val="721F3D0A"/>
    <w:rsid w:val="722E26AC"/>
    <w:rsid w:val="722E59CC"/>
    <w:rsid w:val="72310BD0"/>
    <w:rsid w:val="723C3EA9"/>
    <w:rsid w:val="724908EA"/>
    <w:rsid w:val="72516C3F"/>
    <w:rsid w:val="7258546A"/>
    <w:rsid w:val="725E12FB"/>
    <w:rsid w:val="726151CF"/>
    <w:rsid w:val="726169B9"/>
    <w:rsid w:val="726175A4"/>
    <w:rsid w:val="72622446"/>
    <w:rsid w:val="7264039B"/>
    <w:rsid w:val="72750113"/>
    <w:rsid w:val="727B4142"/>
    <w:rsid w:val="727D6910"/>
    <w:rsid w:val="727F2594"/>
    <w:rsid w:val="72AC0B5F"/>
    <w:rsid w:val="72B148D9"/>
    <w:rsid w:val="72B20BCC"/>
    <w:rsid w:val="72B66B9A"/>
    <w:rsid w:val="72B752C0"/>
    <w:rsid w:val="72BE2002"/>
    <w:rsid w:val="72BF286C"/>
    <w:rsid w:val="72C60382"/>
    <w:rsid w:val="72D2463B"/>
    <w:rsid w:val="72D570A9"/>
    <w:rsid w:val="72DA3B2B"/>
    <w:rsid w:val="72DA420C"/>
    <w:rsid w:val="72E05576"/>
    <w:rsid w:val="72E866BD"/>
    <w:rsid w:val="72EA7A0E"/>
    <w:rsid w:val="72F23C4A"/>
    <w:rsid w:val="72F31A67"/>
    <w:rsid w:val="72F54159"/>
    <w:rsid w:val="731A376F"/>
    <w:rsid w:val="731B019F"/>
    <w:rsid w:val="731B31BB"/>
    <w:rsid w:val="73217488"/>
    <w:rsid w:val="732615F8"/>
    <w:rsid w:val="733543EC"/>
    <w:rsid w:val="733E00C9"/>
    <w:rsid w:val="73473244"/>
    <w:rsid w:val="734E7131"/>
    <w:rsid w:val="735B113E"/>
    <w:rsid w:val="735E659F"/>
    <w:rsid w:val="736334CD"/>
    <w:rsid w:val="73634738"/>
    <w:rsid w:val="7377689B"/>
    <w:rsid w:val="737C77B8"/>
    <w:rsid w:val="737D1EC9"/>
    <w:rsid w:val="738E395B"/>
    <w:rsid w:val="739116AF"/>
    <w:rsid w:val="73934C4E"/>
    <w:rsid w:val="7399255B"/>
    <w:rsid w:val="73994E29"/>
    <w:rsid w:val="739A49F4"/>
    <w:rsid w:val="73AD40C6"/>
    <w:rsid w:val="73B637B0"/>
    <w:rsid w:val="73B96DB8"/>
    <w:rsid w:val="73BC0518"/>
    <w:rsid w:val="73BC67B4"/>
    <w:rsid w:val="73CA4FC6"/>
    <w:rsid w:val="73CC68F5"/>
    <w:rsid w:val="73D23C14"/>
    <w:rsid w:val="73D8171E"/>
    <w:rsid w:val="73DD60FF"/>
    <w:rsid w:val="73E67BEC"/>
    <w:rsid w:val="73ED2269"/>
    <w:rsid w:val="73F454F4"/>
    <w:rsid w:val="74034EC7"/>
    <w:rsid w:val="74101A40"/>
    <w:rsid w:val="7410317C"/>
    <w:rsid w:val="74137935"/>
    <w:rsid w:val="741E74B0"/>
    <w:rsid w:val="74200C4C"/>
    <w:rsid w:val="74223B96"/>
    <w:rsid w:val="742A0EDD"/>
    <w:rsid w:val="742B67A6"/>
    <w:rsid w:val="74382880"/>
    <w:rsid w:val="743C306E"/>
    <w:rsid w:val="74461949"/>
    <w:rsid w:val="744A6751"/>
    <w:rsid w:val="74501260"/>
    <w:rsid w:val="74555490"/>
    <w:rsid w:val="745D6577"/>
    <w:rsid w:val="74666B79"/>
    <w:rsid w:val="746E4951"/>
    <w:rsid w:val="74732C8F"/>
    <w:rsid w:val="747E7CD4"/>
    <w:rsid w:val="74883576"/>
    <w:rsid w:val="748A0171"/>
    <w:rsid w:val="748C0435"/>
    <w:rsid w:val="748F47A2"/>
    <w:rsid w:val="74954C44"/>
    <w:rsid w:val="749B2215"/>
    <w:rsid w:val="749E349B"/>
    <w:rsid w:val="74A62292"/>
    <w:rsid w:val="74A77CB3"/>
    <w:rsid w:val="74B86A66"/>
    <w:rsid w:val="74C471C1"/>
    <w:rsid w:val="74C4775A"/>
    <w:rsid w:val="74C95CDA"/>
    <w:rsid w:val="74D80A7B"/>
    <w:rsid w:val="74E02B9E"/>
    <w:rsid w:val="74E54FB3"/>
    <w:rsid w:val="74E619E4"/>
    <w:rsid w:val="74EC4422"/>
    <w:rsid w:val="74FF0307"/>
    <w:rsid w:val="750223BA"/>
    <w:rsid w:val="75080C80"/>
    <w:rsid w:val="750F5823"/>
    <w:rsid w:val="75105C9A"/>
    <w:rsid w:val="7517521C"/>
    <w:rsid w:val="75181D72"/>
    <w:rsid w:val="75186062"/>
    <w:rsid w:val="751D79C1"/>
    <w:rsid w:val="751F3D60"/>
    <w:rsid w:val="752503A2"/>
    <w:rsid w:val="752B0E49"/>
    <w:rsid w:val="752C2F09"/>
    <w:rsid w:val="753211D3"/>
    <w:rsid w:val="754055E2"/>
    <w:rsid w:val="754163F0"/>
    <w:rsid w:val="754B2D5D"/>
    <w:rsid w:val="754F013D"/>
    <w:rsid w:val="756155B0"/>
    <w:rsid w:val="756201EF"/>
    <w:rsid w:val="75621432"/>
    <w:rsid w:val="756A08C2"/>
    <w:rsid w:val="75757939"/>
    <w:rsid w:val="75874BA8"/>
    <w:rsid w:val="758B6BAE"/>
    <w:rsid w:val="758D5C2E"/>
    <w:rsid w:val="758F6F84"/>
    <w:rsid w:val="75952C12"/>
    <w:rsid w:val="759A3EB3"/>
    <w:rsid w:val="759B6767"/>
    <w:rsid w:val="759C7EBA"/>
    <w:rsid w:val="75A24A72"/>
    <w:rsid w:val="75A87CC1"/>
    <w:rsid w:val="75AE43CA"/>
    <w:rsid w:val="75B857DE"/>
    <w:rsid w:val="75BF16E5"/>
    <w:rsid w:val="75BF3874"/>
    <w:rsid w:val="75C83329"/>
    <w:rsid w:val="75D36549"/>
    <w:rsid w:val="75D9441C"/>
    <w:rsid w:val="75E47C7B"/>
    <w:rsid w:val="75E72869"/>
    <w:rsid w:val="75EE4148"/>
    <w:rsid w:val="75EF05AB"/>
    <w:rsid w:val="75F640F4"/>
    <w:rsid w:val="75F90B3C"/>
    <w:rsid w:val="76021ACA"/>
    <w:rsid w:val="76090CA7"/>
    <w:rsid w:val="761C51E9"/>
    <w:rsid w:val="762D696A"/>
    <w:rsid w:val="762E25A8"/>
    <w:rsid w:val="763A574B"/>
    <w:rsid w:val="76413F12"/>
    <w:rsid w:val="7645107B"/>
    <w:rsid w:val="7658118F"/>
    <w:rsid w:val="765834E9"/>
    <w:rsid w:val="766948B0"/>
    <w:rsid w:val="766C44F4"/>
    <w:rsid w:val="766D53BF"/>
    <w:rsid w:val="76790905"/>
    <w:rsid w:val="76815181"/>
    <w:rsid w:val="768745CD"/>
    <w:rsid w:val="768B155B"/>
    <w:rsid w:val="768B4024"/>
    <w:rsid w:val="769103B9"/>
    <w:rsid w:val="76932969"/>
    <w:rsid w:val="76946515"/>
    <w:rsid w:val="76A801D8"/>
    <w:rsid w:val="76AB2A16"/>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71B08"/>
    <w:rsid w:val="77084609"/>
    <w:rsid w:val="770D1C43"/>
    <w:rsid w:val="770F1379"/>
    <w:rsid w:val="77251A26"/>
    <w:rsid w:val="7733466E"/>
    <w:rsid w:val="773771F2"/>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93714"/>
    <w:rsid w:val="77CB403E"/>
    <w:rsid w:val="77D2224F"/>
    <w:rsid w:val="77D56519"/>
    <w:rsid w:val="77DB7463"/>
    <w:rsid w:val="77EF6D1F"/>
    <w:rsid w:val="77F07FBB"/>
    <w:rsid w:val="78005007"/>
    <w:rsid w:val="780A7418"/>
    <w:rsid w:val="780B7210"/>
    <w:rsid w:val="780C1D16"/>
    <w:rsid w:val="7812353B"/>
    <w:rsid w:val="78186E7A"/>
    <w:rsid w:val="78292FBD"/>
    <w:rsid w:val="78344732"/>
    <w:rsid w:val="783946B7"/>
    <w:rsid w:val="78494B3D"/>
    <w:rsid w:val="78497ED9"/>
    <w:rsid w:val="784A745A"/>
    <w:rsid w:val="784D329B"/>
    <w:rsid w:val="784F6908"/>
    <w:rsid w:val="784F6C52"/>
    <w:rsid w:val="78541188"/>
    <w:rsid w:val="78590D28"/>
    <w:rsid w:val="785955BC"/>
    <w:rsid w:val="78615FFB"/>
    <w:rsid w:val="78640097"/>
    <w:rsid w:val="78657D62"/>
    <w:rsid w:val="78663B87"/>
    <w:rsid w:val="786F0B95"/>
    <w:rsid w:val="78724FE4"/>
    <w:rsid w:val="789842D6"/>
    <w:rsid w:val="789C1CE6"/>
    <w:rsid w:val="78B23C5C"/>
    <w:rsid w:val="78B75C8E"/>
    <w:rsid w:val="78B84AFE"/>
    <w:rsid w:val="78BD7B76"/>
    <w:rsid w:val="78C30ECB"/>
    <w:rsid w:val="78C562F5"/>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301FB2"/>
    <w:rsid w:val="794A705D"/>
    <w:rsid w:val="79577B22"/>
    <w:rsid w:val="795D061C"/>
    <w:rsid w:val="79650117"/>
    <w:rsid w:val="797031C3"/>
    <w:rsid w:val="79710BD9"/>
    <w:rsid w:val="7974330B"/>
    <w:rsid w:val="7978297F"/>
    <w:rsid w:val="79793994"/>
    <w:rsid w:val="797B4475"/>
    <w:rsid w:val="79825A8B"/>
    <w:rsid w:val="798D4C10"/>
    <w:rsid w:val="79B7133F"/>
    <w:rsid w:val="79B963A4"/>
    <w:rsid w:val="79BA2F94"/>
    <w:rsid w:val="79BC264E"/>
    <w:rsid w:val="79C76293"/>
    <w:rsid w:val="79E57E94"/>
    <w:rsid w:val="79E6205E"/>
    <w:rsid w:val="79E67EB2"/>
    <w:rsid w:val="79E72FBE"/>
    <w:rsid w:val="79E7444C"/>
    <w:rsid w:val="79EE7B9C"/>
    <w:rsid w:val="7A061B69"/>
    <w:rsid w:val="7A0A2556"/>
    <w:rsid w:val="7A0C2A78"/>
    <w:rsid w:val="7A0D0808"/>
    <w:rsid w:val="7A2B159B"/>
    <w:rsid w:val="7A317074"/>
    <w:rsid w:val="7A3A77F5"/>
    <w:rsid w:val="7A425F97"/>
    <w:rsid w:val="7A4821BB"/>
    <w:rsid w:val="7A486959"/>
    <w:rsid w:val="7A49720A"/>
    <w:rsid w:val="7A4C4464"/>
    <w:rsid w:val="7A4C6804"/>
    <w:rsid w:val="7A4E7DA7"/>
    <w:rsid w:val="7A4F7D90"/>
    <w:rsid w:val="7A500206"/>
    <w:rsid w:val="7A534E94"/>
    <w:rsid w:val="7A5C1FF5"/>
    <w:rsid w:val="7A5C28B4"/>
    <w:rsid w:val="7A5C303F"/>
    <w:rsid w:val="7A6C21C2"/>
    <w:rsid w:val="7A767354"/>
    <w:rsid w:val="7A7A523B"/>
    <w:rsid w:val="7A8006C6"/>
    <w:rsid w:val="7A8242B4"/>
    <w:rsid w:val="7A845059"/>
    <w:rsid w:val="7A8C4073"/>
    <w:rsid w:val="7A8D044F"/>
    <w:rsid w:val="7A9D6337"/>
    <w:rsid w:val="7AA00320"/>
    <w:rsid w:val="7AA33F9C"/>
    <w:rsid w:val="7AA34E89"/>
    <w:rsid w:val="7AA444FF"/>
    <w:rsid w:val="7AA924EB"/>
    <w:rsid w:val="7AAE73F4"/>
    <w:rsid w:val="7AB631A8"/>
    <w:rsid w:val="7ABA2E49"/>
    <w:rsid w:val="7ABF63A4"/>
    <w:rsid w:val="7AC717FB"/>
    <w:rsid w:val="7ACC0DB4"/>
    <w:rsid w:val="7ACE51E2"/>
    <w:rsid w:val="7AD629C1"/>
    <w:rsid w:val="7ADF3B6F"/>
    <w:rsid w:val="7AE1254D"/>
    <w:rsid w:val="7AE34F25"/>
    <w:rsid w:val="7AE5007E"/>
    <w:rsid w:val="7AE7721B"/>
    <w:rsid w:val="7AE97C46"/>
    <w:rsid w:val="7AEC1C62"/>
    <w:rsid w:val="7AEF0DE2"/>
    <w:rsid w:val="7AF33D1E"/>
    <w:rsid w:val="7AF924FE"/>
    <w:rsid w:val="7AFB3540"/>
    <w:rsid w:val="7AFD6F8A"/>
    <w:rsid w:val="7B0C42A6"/>
    <w:rsid w:val="7B1F2D91"/>
    <w:rsid w:val="7B2727AF"/>
    <w:rsid w:val="7B340070"/>
    <w:rsid w:val="7B3771C6"/>
    <w:rsid w:val="7B446093"/>
    <w:rsid w:val="7B5114E6"/>
    <w:rsid w:val="7B525AE6"/>
    <w:rsid w:val="7B6F146B"/>
    <w:rsid w:val="7B767D25"/>
    <w:rsid w:val="7B7A0D42"/>
    <w:rsid w:val="7B8C496E"/>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6329C"/>
    <w:rsid w:val="7C0E462A"/>
    <w:rsid w:val="7C0F60D8"/>
    <w:rsid w:val="7C194153"/>
    <w:rsid w:val="7C1C5BF5"/>
    <w:rsid w:val="7C224644"/>
    <w:rsid w:val="7C266365"/>
    <w:rsid w:val="7C2B192C"/>
    <w:rsid w:val="7C2F62FC"/>
    <w:rsid w:val="7C451D10"/>
    <w:rsid w:val="7C452692"/>
    <w:rsid w:val="7C455093"/>
    <w:rsid w:val="7C485D6C"/>
    <w:rsid w:val="7C4A174C"/>
    <w:rsid w:val="7C4B3831"/>
    <w:rsid w:val="7C504CDB"/>
    <w:rsid w:val="7C5846F0"/>
    <w:rsid w:val="7C6B4DF6"/>
    <w:rsid w:val="7C6D370B"/>
    <w:rsid w:val="7C6E0DB4"/>
    <w:rsid w:val="7C735015"/>
    <w:rsid w:val="7C745B15"/>
    <w:rsid w:val="7C7F1521"/>
    <w:rsid w:val="7C7F3842"/>
    <w:rsid w:val="7C841675"/>
    <w:rsid w:val="7C852F31"/>
    <w:rsid w:val="7C956A9F"/>
    <w:rsid w:val="7C9952E7"/>
    <w:rsid w:val="7C9C0351"/>
    <w:rsid w:val="7CA02A08"/>
    <w:rsid w:val="7CAF279A"/>
    <w:rsid w:val="7CB62F86"/>
    <w:rsid w:val="7CC07A0C"/>
    <w:rsid w:val="7CDC2354"/>
    <w:rsid w:val="7CE84DF9"/>
    <w:rsid w:val="7CF27393"/>
    <w:rsid w:val="7CFC12D6"/>
    <w:rsid w:val="7CFF3642"/>
    <w:rsid w:val="7D03372B"/>
    <w:rsid w:val="7D055FEF"/>
    <w:rsid w:val="7D0762A0"/>
    <w:rsid w:val="7D0B2DB7"/>
    <w:rsid w:val="7D0E3BE8"/>
    <w:rsid w:val="7D177444"/>
    <w:rsid w:val="7D1E2AB8"/>
    <w:rsid w:val="7D216CEC"/>
    <w:rsid w:val="7D225ED9"/>
    <w:rsid w:val="7D2863F0"/>
    <w:rsid w:val="7D3C199D"/>
    <w:rsid w:val="7D3D0619"/>
    <w:rsid w:val="7D493B8F"/>
    <w:rsid w:val="7D4A39DE"/>
    <w:rsid w:val="7D5407DB"/>
    <w:rsid w:val="7D5D0A96"/>
    <w:rsid w:val="7D600E3C"/>
    <w:rsid w:val="7D654F13"/>
    <w:rsid w:val="7D684F15"/>
    <w:rsid w:val="7D6A7948"/>
    <w:rsid w:val="7D7C621E"/>
    <w:rsid w:val="7D7D2B7E"/>
    <w:rsid w:val="7D902263"/>
    <w:rsid w:val="7D971697"/>
    <w:rsid w:val="7DA04CA2"/>
    <w:rsid w:val="7DA66D82"/>
    <w:rsid w:val="7DB64F6F"/>
    <w:rsid w:val="7DB67D52"/>
    <w:rsid w:val="7DCD7AF7"/>
    <w:rsid w:val="7DDB4B77"/>
    <w:rsid w:val="7DE844D5"/>
    <w:rsid w:val="7DF1532E"/>
    <w:rsid w:val="7DF30062"/>
    <w:rsid w:val="7DF37C1A"/>
    <w:rsid w:val="7DF801A0"/>
    <w:rsid w:val="7DF87DEB"/>
    <w:rsid w:val="7E033B32"/>
    <w:rsid w:val="7E0A2072"/>
    <w:rsid w:val="7E3175D4"/>
    <w:rsid w:val="7E332130"/>
    <w:rsid w:val="7E3771C3"/>
    <w:rsid w:val="7E3E2869"/>
    <w:rsid w:val="7E3E3BAD"/>
    <w:rsid w:val="7E511360"/>
    <w:rsid w:val="7E5745A4"/>
    <w:rsid w:val="7E6347AB"/>
    <w:rsid w:val="7E705D8F"/>
    <w:rsid w:val="7E7D7FCC"/>
    <w:rsid w:val="7E903B5A"/>
    <w:rsid w:val="7E904D2C"/>
    <w:rsid w:val="7E947D16"/>
    <w:rsid w:val="7E952C9D"/>
    <w:rsid w:val="7E9B4AF2"/>
    <w:rsid w:val="7E9D7F57"/>
    <w:rsid w:val="7EA77CDE"/>
    <w:rsid w:val="7EA84C5B"/>
    <w:rsid w:val="7EA96520"/>
    <w:rsid w:val="7EAF2EF8"/>
    <w:rsid w:val="7EB3726D"/>
    <w:rsid w:val="7ED745E5"/>
    <w:rsid w:val="7EDB32EB"/>
    <w:rsid w:val="7EE41414"/>
    <w:rsid w:val="7EE81D1B"/>
    <w:rsid w:val="7EE96860"/>
    <w:rsid w:val="7EE977F8"/>
    <w:rsid w:val="7EED08AF"/>
    <w:rsid w:val="7EED42FB"/>
    <w:rsid w:val="7EFB691B"/>
    <w:rsid w:val="7F021AEB"/>
    <w:rsid w:val="7F030FD6"/>
    <w:rsid w:val="7F0B4C78"/>
    <w:rsid w:val="7F0C09E1"/>
    <w:rsid w:val="7F107F5C"/>
    <w:rsid w:val="7F17354E"/>
    <w:rsid w:val="7F2421F8"/>
    <w:rsid w:val="7F460E73"/>
    <w:rsid w:val="7F50210C"/>
    <w:rsid w:val="7F562765"/>
    <w:rsid w:val="7F58238E"/>
    <w:rsid w:val="7F667424"/>
    <w:rsid w:val="7F6A0670"/>
    <w:rsid w:val="7F6B2488"/>
    <w:rsid w:val="7F6B78DD"/>
    <w:rsid w:val="7F745B07"/>
    <w:rsid w:val="7F8064BF"/>
    <w:rsid w:val="7F903E22"/>
    <w:rsid w:val="7F9E5CE6"/>
    <w:rsid w:val="7F9F1B90"/>
    <w:rsid w:val="7F9F36FE"/>
    <w:rsid w:val="7FA2035C"/>
    <w:rsid w:val="7FBC0707"/>
    <w:rsid w:val="7FC12A33"/>
    <w:rsid w:val="7FC529D7"/>
    <w:rsid w:val="7FC54723"/>
    <w:rsid w:val="7FD44FD4"/>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character" w:customStyle="1" w:styleId="166">
    <w:name w:val="apple-converted-space"/>
    <w:basedOn w:val="4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2023-08-11T09:44:02Z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y fmtid="{D5CDD505-2E9C-101B-9397-08002B2CF9AE}" pid="7" name="ICV">
    <vt:lpwstr>828D26B811934F4FAC2FC532D3CA271F</vt:lpwstr>
  </property>
</Properties>
</file>